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E05" w:rsidRPr="008D118E" w:rsidRDefault="00240E05" w:rsidP="00240E05">
      <w:pPr>
        <w:jc w:val="center"/>
        <w:rPr>
          <w:rStyle w:val="hps"/>
          <w:b/>
        </w:rPr>
      </w:pPr>
      <w:r w:rsidRPr="00240E05">
        <w:rPr>
          <w:rStyle w:val="hps"/>
          <w:b/>
          <w:sz w:val="32"/>
          <w:szCs w:val="32"/>
        </w:rPr>
        <w:t xml:space="preserve">The Effect Of </w:t>
      </w:r>
      <w:r w:rsidRPr="00240E05">
        <w:rPr>
          <w:b/>
          <w:sz w:val="32"/>
          <w:szCs w:val="32"/>
        </w:rPr>
        <w:t xml:space="preserve">Juice </w:t>
      </w:r>
      <w:r w:rsidRPr="00240E05">
        <w:rPr>
          <w:rStyle w:val="hps"/>
          <w:b/>
          <w:sz w:val="32"/>
          <w:szCs w:val="32"/>
        </w:rPr>
        <w:t>Mangosteen Rind (</w:t>
      </w:r>
      <w:r w:rsidRPr="00240E05">
        <w:rPr>
          <w:b/>
          <w:i/>
          <w:sz w:val="32"/>
          <w:szCs w:val="32"/>
        </w:rPr>
        <w:t xml:space="preserve">Garcinia </w:t>
      </w:r>
      <w:r w:rsidRPr="00240E05">
        <w:rPr>
          <w:rStyle w:val="hps"/>
          <w:b/>
          <w:i/>
          <w:sz w:val="32"/>
          <w:szCs w:val="32"/>
        </w:rPr>
        <w:t>Mangostana L</w:t>
      </w:r>
      <w:r w:rsidRPr="00240E05">
        <w:rPr>
          <w:rStyle w:val="hps"/>
          <w:b/>
          <w:sz w:val="32"/>
          <w:szCs w:val="32"/>
        </w:rPr>
        <w:t>.</w:t>
      </w:r>
      <w:r w:rsidRPr="00240E05">
        <w:rPr>
          <w:b/>
          <w:sz w:val="32"/>
          <w:szCs w:val="32"/>
        </w:rPr>
        <w:t xml:space="preserve">) To </w:t>
      </w:r>
      <w:r w:rsidRPr="00240E05">
        <w:rPr>
          <w:rStyle w:val="hps"/>
          <w:b/>
          <w:sz w:val="32"/>
          <w:szCs w:val="32"/>
        </w:rPr>
        <w:t>Blood Sugar Levels And Histological Of Pancreatic Rats With The Induction Of Streptozotocin</w:t>
      </w:r>
    </w:p>
    <w:p w:rsidR="00240E05" w:rsidRPr="001B0B3A" w:rsidRDefault="00240E05" w:rsidP="00240E05">
      <w:pPr>
        <w:jc w:val="center"/>
        <w:rPr>
          <w:b/>
          <w:sz w:val="32"/>
        </w:rPr>
      </w:pPr>
    </w:p>
    <w:p w:rsidR="00240E05" w:rsidRPr="00240E05" w:rsidRDefault="00240E05" w:rsidP="00240E05">
      <w:pPr>
        <w:jc w:val="center"/>
        <w:rPr>
          <w:sz w:val="20"/>
          <w:szCs w:val="20"/>
          <w:vertAlign w:val="superscript"/>
          <w:lang w:val="id-ID"/>
        </w:rPr>
      </w:pPr>
      <w:r w:rsidRPr="00240E05">
        <w:rPr>
          <w:sz w:val="20"/>
          <w:szCs w:val="20"/>
        </w:rPr>
        <w:t>Maris Kurniawati</w:t>
      </w:r>
      <w:r>
        <w:rPr>
          <w:sz w:val="20"/>
          <w:szCs w:val="20"/>
          <w:vertAlign w:val="superscript"/>
          <w:lang w:val="id-ID"/>
        </w:rPr>
        <w:t>1</w:t>
      </w:r>
      <w:r w:rsidRPr="00240E05">
        <w:rPr>
          <w:sz w:val="20"/>
          <w:szCs w:val="20"/>
        </w:rPr>
        <w:t>, Chanif Mahdi</w:t>
      </w:r>
      <w:r>
        <w:rPr>
          <w:sz w:val="20"/>
          <w:szCs w:val="20"/>
          <w:vertAlign w:val="superscript"/>
          <w:lang w:val="id-ID"/>
        </w:rPr>
        <w:t>2</w:t>
      </w:r>
      <w:r w:rsidRPr="00240E05">
        <w:rPr>
          <w:sz w:val="20"/>
          <w:szCs w:val="20"/>
        </w:rPr>
        <w:t>, Aulanni’am</w:t>
      </w:r>
      <w:r>
        <w:rPr>
          <w:sz w:val="20"/>
          <w:szCs w:val="20"/>
          <w:vertAlign w:val="superscript"/>
          <w:lang w:val="id-ID"/>
        </w:rPr>
        <w:t>2</w:t>
      </w:r>
    </w:p>
    <w:p w:rsidR="00240E05" w:rsidRDefault="00240E05" w:rsidP="00240E05">
      <w:pPr>
        <w:jc w:val="center"/>
      </w:pPr>
    </w:p>
    <w:p w:rsidR="00240E05" w:rsidRPr="00240E05" w:rsidRDefault="00240E05" w:rsidP="00240E05">
      <w:pPr>
        <w:jc w:val="center"/>
        <w:rPr>
          <w:sz w:val="20"/>
        </w:rPr>
      </w:pPr>
      <w:r w:rsidRPr="00085B3F">
        <w:rPr>
          <w:sz w:val="20"/>
          <w:vertAlign w:val="superscript"/>
        </w:rPr>
        <w:t>1</w:t>
      </w:r>
      <w:r w:rsidR="00085B3F">
        <w:rPr>
          <w:sz w:val="20"/>
          <w:lang w:val="id-ID"/>
        </w:rPr>
        <w:t xml:space="preserve">Education Faculty of </w:t>
      </w:r>
      <w:r w:rsidRPr="00085B3F">
        <w:rPr>
          <w:sz w:val="20"/>
          <w:lang w:val="id-ID"/>
        </w:rPr>
        <w:t>Kanjuruhan</w:t>
      </w:r>
      <w:r>
        <w:rPr>
          <w:sz w:val="20"/>
          <w:lang w:val="id-ID"/>
        </w:rPr>
        <w:t xml:space="preserve"> University, </w:t>
      </w:r>
      <w:r w:rsidRPr="00085B3F">
        <w:rPr>
          <w:sz w:val="20"/>
          <w:vertAlign w:val="superscript"/>
          <w:lang w:val="id-ID"/>
        </w:rPr>
        <w:t>2</w:t>
      </w:r>
      <w:r w:rsidR="00085B3F">
        <w:rPr>
          <w:sz w:val="20"/>
          <w:lang w:val="id-ID"/>
        </w:rPr>
        <w:t xml:space="preserve">Mathematic and Science Faculty of </w:t>
      </w:r>
      <w:r w:rsidRPr="00085B3F">
        <w:rPr>
          <w:sz w:val="20"/>
          <w:lang w:val="id-ID"/>
        </w:rPr>
        <w:t>Brawijaya</w:t>
      </w:r>
      <w:r>
        <w:rPr>
          <w:sz w:val="20"/>
          <w:lang w:val="id-ID"/>
        </w:rPr>
        <w:t xml:space="preserve"> University</w:t>
      </w:r>
    </w:p>
    <w:p w:rsidR="00240E05" w:rsidRPr="00870EC3" w:rsidRDefault="00240E05" w:rsidP="00240E05">
      <w:pPr>
        <w:jc w:val="center"/>
        <w:rPr>
          <w:sz w:val="20"/>
          <w:szCs w:val="20"/>
        </w:rPr>
      </w:pPr>
    </w:p>
    <w:p w:rsidR="00240E05" w:rsidRPr="00870EC3" w:rsidRDefault="00240E05" w:rsidP="00240E05">
      <w:pPr>
        <w:jc w:val="center"/>
        <w:rPr>
          <w:sz w:val="20"/>
          <w:szCs w:val="20"/>
        </w:rPr>
      </w:pPr>
      <w:r w:rsidRPr="00870EC3">
        <w:rPr>
          <w:sz w:val="20"/>
          <w:szCs w:val="20"/>
          <w:vertAlign w:val="superscript"/>
        </w:rPr>
        <w:t>*</w:t>
      </w:r>
      <w:r w:rsidRPr="00870EC3">
        <w:rPr>
          <w:sz w:val="20"/>
          <w:szCs w:val="20"/>
        </w:rPr>
        <w:t xml:space="preserve">Corresponding email : </w:t>
      </w:r>
      <w:hyperlink r:id="rId5" w:history="1">
        <w:r w:rsidR="00085B3F">
          <w:rPr>
            <w:rStyle w:val="Hyperlink"/>
            <w:sz w:val="20"/>
            <w:szCs w:val="20"/>
            <w:lang w:val="id-ID"/>
          </w:rPr>
          <w:t>mrskurniawati@gmail.com</w:t>
        </w:r>
      </w:hyperlink>
    </w:p>
    <w:p w:rsidR="00240E05" w:rsidRDefault="00240E05" w:rsidP="00240E05">
      <w:pPr>
        <w:jc w:val="center"/>
      </w:pPr>
    </w:p>
    <w:tbl>
      <w:tblPr>
        <w:tblStyle w:val="TableGrid"/>
        <w:tblW w:w="0" w:type="auto"/>
        <w:tblLook w:val="01E0"/>
      </w:tblPr>
      <w:tblGrid>
        <w:gridCol w:w="9245"/>
      </w:tblGrid>
      <w:tr w:rsidR="00240E05" w:rsidTr="0077288C">
        <w:tc>
          <w:tcPr>
            <w:tcW w:w="9245" w:type="dxa"/>
            <w:tcBorders>
              <w:top w:val="nil"/>
              <w:left w:val="nil"/>
              <w:bottom w:val="nil"/>
              <w:right w:val="nil"/>
            </w:tcBorders>
            <w:shd w:val="clear" w:color="auto" w:fill="800000"/>
          </w:tcPr>
          <w:p w:rsidR="00240E05" w:rsidRPr="001B0B3A" w:rsidRDefault="00240E05" w:rsidP="0077288C">
            <w:pPr>
              <w:jc w:val="center"/>
              <w:rPr>
                <w:b/>
              </w:rPr>
            </w:pPr>
            <w:r w:rsidRPr="001B0B3A">
              <w:rPr>
                <w:b/>
              </w:rPr>
              <w:t>ABSTRACT</w:t>
            </w:r>
          </w:p>
        </w:tc>
      </w:tr>
    </w:tbl>
    <w:p w:rsidR="00240E05" w:rsidRDefault="00240E05" w:rsidP="00240E05">
      <w:pPr>
        <w:jc w:val="center"/>
      </w:pPr>
    </w:p>
    <w:p w:rsidR="00085B3F" w:rsidRPr="00085B3F" w:rsidRDefault="00085B3F" w:rsidP="00085B3F">
      <w:pPr>
        <w:ind w:left="851" w:right="665"/>
        <w:jc w:val="both"/>
        <w:rPr>
          <w:sz w:val="20"/>
          <w:szCs w:val="20"/>
        </w:rPr>
      </w:pPr>
      <w:r w:rsidRPr="00085B3F">
        <w:rPr>
          <w:sz w:val="20"/>
          <w:szCs w:val="20"/>
        </w:rPr>
        <w:t>Diabetes Mellitus (DM) is a chronic metabolic disorder characterized by high blood sugar levels as a result of insufficiency of insulin function. Xanton a bioactive compound in the mangosteen rind is convinced to possess antidiabetic effects. There for, in this study effect of juice mangosteen rind (</w:t>
      </w:r>
      <w:r w:rsidRPr="00085B3F">
        <w:rPr>
          <w:i/>
          <w:sz w:val="20"/>
          <w:szCs w:val="20"/>
        </w:rPr>
        <w:t>Garcinia mangostana L</w:t>
      </w:r>
      <w:r w:rsidRPr="00085B3F">
        <w:rPr>
          <w:sz w:val="20"/>
          <w:szCs w:val="20"/>
        </w:rPr>
        <w:t xml:space="preserve">.) on blood sugar levels, and histological features of pancreatic rats with the induction of streptozotocin was investigated. This research using experimental rats species of </w:t>
      </w:r>
      <w:r w:rsidRPr="00085B3F">
        <w:rPr>
          <w:i/>
          <w:sz w:val="20"/>
          <w:szCs w:val="20"/>
        </w:rPr>
        <w:t>Rattus norvegicus</w:t>
      </w:r>
      <w:r w:rsidRPr="00085B3F">
        <w:rPr>
          <w:sz w:val="20"/>
          <w:szCs w:val="20"/>
        </w:rPr>
        <w:t xml:space="preserve"> Wistar strain male. Rats were divided into 3 groups, the first group was the control without any treatments, group II was sick rat group, and group III was therapy rat group treated with juice mangosteen rind (a dose of </w:t>
      </w:r>
      <w:r w:rsidR="001178AF">
        <w:rPr>
          <w:sz w:val="20"/>
          <w:szCs w:val="20"/>
          <w:lang w:val="id-ID"/>
        </w:rPr>
        <w:t>1</w:t>
      </w:r>
      <w:r w:rsidRPr="00085B3F">
        <w:rPr>
          <w:sz w:val="20"/>
          <w:szCs w:val="20"/>
        </w:rPr>
        <w:t>10 m</w:t>
      </w:r>
      <w:r w:rsidR="001178AF">
        <w:rPr>
          <w:sz w:val="20"/>
          <w:szCs w:val="20"/>
          <w:lang w:val="id-ID"/>
        </w:rPr>
        <w:t>g</w:t>
      </w:r>
      <w:r w:rsidRPr="00085B3F">
        <w:rPr>
          <w:sz w:val="20"/>
          <w:szCs w:val="20"/>
        </w:rPr>
        <w:t xml:space="preserve">/kg body weight) by </w:t>
      </w:r>
      <w:r w:rsidRPr="00085B3F">
        <w:rPr>
          <w:i/>
          <w:sz w:val="20"/>
          <w:szCs w:val="20"/>
        </w:rPr>
        <w:t>sonde</w:t>
      </w:r>
      <w:r w:rsidRPr="00085B3F">
        <w:rPr>
          <w:sz w:val="20"/>
          <w:szCs w:val="20"/>
        </w:rPr>
        <w:t xml:space="preserve"> for 2 consecutive weeks. Then,blood sugar levels of all rat groups were measured along with observation of their pancreatic histological. The results showed that the blood sugar level in therapy rat group (104.7 ± 10.9 mg/dL) is not significantly different with that of rat control group (108.5 ± 19.5 mg/dL), revealing effectiveness of therapy. Conservely, blood sugar level remained high in sick rat group (163.8 ± 16.2 mg/dL). J</w:t>
      </w:r>
      <w:r w:rsidRPr="00085B3F">
        <w:rPr>
          <w:sz w:val="20"/>
          <w:szCs w:val="20"/>
          <w:lang w:eastAsia="id-ID"/>
        </w:rPr>
        <w:t>uice mangosteen rind can improve conditions of the pancreatic histology rat with the induction of streptozotocin.</w:t>
      </w:r>
    </w:p>
    <w:p w:rsidR="00085B3F" w:rsidRPr="00085B3F" w:rsidRDefault="00085B3F" w:rsidP="00085B3F">
      <w:pPr>
        <w:ind w:left="851" w:right="665"/>
        <w:jc w:val="both"/>
        <w:rPr>
          <w:sz w:val="20"/>
          <w:szCs w:val="20"/>
        </w:rPr>
      </w:pPr>
    </w:p>
    <w:p w:rsidR="00085B3F" w:rsidRPr="00085B3F" w:rsidRDefault="00085B3F" w:rsidP="00085B3F">
      <w:pPr>
        <w:ind w:left="851" w:right="665"/>
        <w:jc w:val="both"/>
        <w:rPr>
          <w:rStyle w:val="hps"/>
          <w:sz w:val="20"/>
          <w:szCs w:val="20"/>
        </w:rPr>
      </w:pPr>
      <w:r w:rsidRPr="00085B3F">
        <w:rPr>
          <w:rStyle w:val="hps"/>
          <w:sz w:val="20"/>
          <w:szCs w:val="20"/>
        </w:rPr>
        <w:t>Keywords</w:t>
      </w:r>
      <w:r w:rsidRPr="00085B3F">
        <w:rPr>
          <w:sz w:val="20"/>
          <w:szCs w:val="20"/>
        </w:rPr>
        <w:t xml:space="preserve">: </w:t>
      </w:r>
      <w:r w:rsidR="00B36E99">
        <w:rPr>
          <w:rStyle w:val="hps"/>
          <w:sz w:val="20"/>
          <w:szCs w:val="20"/>
          <w:lang w:val="id-ID"/>
        </w:rPr>
        <w:t>M</w:t>
      </w:r>
      <w:r w:rsidRPr="00085B3F">
        <w:rPr>
          <w:rStyle w:val="hps"/>
          <w:sz w:val="20"/>
          <w:szCs w:val="20"/>
        </w:rPr>
        <w:t>angosteen</w:t>
      </w:r>
      <w:r w:rsidRPr="00085B3F">
        <w:rPr>
          <w:sz w:val="20"/>
          <w:szCs w:val="20"/>
        </w:rPr>
        <w:t xml:space="preserve">, blood sugar levels, </w:t>
      </w:r>
      <w:r w:rsidRPr="00085B3F">
        <w:rPr>
          <w:rStyle w:val="hps"/>
          <w:sz w:val="20"/>
          <w:szCs w:val="20"/>
        </w:rPr>
        <w:t>pancreatic histology</w:t>
      </w:r>
    </w:p>
    <w:tbl>
      <w:tblPr>
        <w:tblStyle w:val="TableGrid"/>
        <w:tblW w:w="0" w:type="auto"/>
        <w:tblBorders>
          <w:top w:val="none" w:sz="0" w:space="0" w:color="auto"/>
          <w:left w:val="none" w:sz="0" w:space="0" w:color="auto"/>
          <w:bottom w:val="single" w:sz="18" w:space="0" w:color="800000"/>
          <w:right w:val="none" w:sz="0" w:space="0" w:color="auto"/>
          <w:insideH w:val="none" w:sz="0" w:space="0" w:color="auto"/>
          <w:insideV w:val="none" w:sz="0" w:space="0" w:color="auto"/>
        </w:tblBorders>
        <w:tblLook w:val="01E0"/>
      </w:tblPr>
      <w:tblGrid>
        <w:gridCol w:w="9245"/>
      </w:tblGrid>
      <w:tr w:rsidR="00240E05" w:rsidTr="0077288C">
        <w:tc>
          <w:tcPr>
            <w:tcW w:w="9245" w:type="dxa"/>
          </w:tcPr>
          <w:p w:rsidR="00240E05" w:rsidRDefault="00240E05" w:rsidP="0077288C">
            <w:pPr>
              <w:jc w:val="both"/>
            </w:pPr>
          </w:p>
        </w:tc>
      </w:tr>
    </w:tbl>
    <w:p w:rsidR="00240E05" w:rsidRDefault="00240E05" w:rsidP="00240E05">
      <w:pPr>
        <w:jc w:val="both"/>
      </w:pPr>
    </w:p>
    <w:p w:rsidR="00240E05" w:rsidRPr="006C66EE" w:rsidRDefault="00240E05" w:rsidP="00240E05">
      <w:pPr>
        <w:jc w:val="both"/>
        <w:rPr>
          <w:b/>
        </w:rPr>
      </w:pPr>
      <w:r w:rsidRPr="006C66EE">
        <w:rPr>
          <w:b/>
        </w:rPr>
        <w:t>INTRODUCTION</w:t>
      </w:r>
    </w:p>
    <w:p w:rsidR="00085B3F" w:rsidRPr="003452DA" w:rsidRDefault="003452DA" w:rsidP="00085B3F">
      <w:pPr>
        <w:jc w:val="both"/>
        <w:rPr>
          <w:lang w:eastAsia="id-ID"/>
        </w:rPr>
      </w:pPr>
      <w:r>
        <w:rPr>
          <w:sz w:val="22"/>
          <w:szCs w:val="22"/>
          <w:lang w:val="id-ID" w:eastAsia="id-ID"/>
        </w:rPr>
        <w:tab/>
      </w:r>
      <w:r w:rsidR="00085B3F" w:rsidRPr="003452DA">
        <w:rPr>
          <w:lang w:eastAsia="id-ID"/>
        </w:rPr>
        <w:t>The World Health Organization (WHO) estimates that 300 million people worldwide will suffer diabetes mellitus in 2025. According to the survey conducted by WHO in 2005, Indonesia ranks fourth with the largest number of diabetics in the world after India, China and the United States</w:t>
      </w:r>
      <w:r w:rsidR="00B36E99" w:rsidRPr="00B36E99">
        <w:rPr>
          <w:vertAlign w:val="superscript"/>
          <w:lang w:val="id-ID" w:eastAsia="id-ID"/>
        </w:rPr>
        <w:t>[8]</w:t>
      </w:r>
      <w:r w:rsidR="00085B3F" w:rsidRPr="003452DA">
        <w:rPr>
          <w:lang w:eastAsia="id-ID"/>
        </w:rPr>
        <w:t>. The magnitude of the prevalence of diabetes mellitus is an important issue that deserves serious attention and treatment.</w:t>
      </w:r>
    </w:p>
    <w:p w:rsidR="00085B3F" w:rsidRPr="003452DA" w:rsidRDefault="00085B3F" w:rsidP="00085B3F">
      <w:pPr>
        <w:jc w:val="both"/>
      </w:pPr>
      <w:r w:rsidRPr="003452DA">
        <w:rPr>
          <w:b/>
        </w:rPr>
        <w:tab/>
      </w:r>
      <w:r w:rsidRPr="003452DA">
        <w:rPr>
          <w:rStyle w:val="hps"/>
        </w:rPr>
        <w:t>The main goal ofdiabetes treatment is to keep blood sugar levels within a normal range</w:t>
      </w:r>
      <w:r w:rsidRPr="003452DA">
        <w:t xml:space="preserve">. </w:t>
      </w:r>
      <w:r w:rsidRPr="003452DA">
        <w:rPr>
          <w:rStyle w:val="hps"/>
        </w:rPr>
        <w:t>Hypoglycemic drugs can restore blood sugar levels within the normal range</w:t>
      </w:r>
      <w:r w:rsidR="00B36E99" w:rsidRPr="00B36E99">
        <w:rPr>
          <w:rStyle w:val="hps"/>
          <w:vertAlign w:val="superscript"/>
          <w:lang w:val="id-ID"/>
        </w:rPr>
        <w:t>[6]</w:t>
      </w:r>
      <w:r w:rsidRPr="003452DA">
        <w:t xml:space="preserve">. </w:t>
      </w:r>
      <w:r w:rsidRPr="003452DA">
        <w:rPr>
          <w:rStyle w:val="hps"/>
        </w:rPr>
        <w:t xml:space="preserve">Xanton are bioactive compounds belonging to </w:t>
      </w:r>
      <w:r w:rsidR="00B36E99">
        <w:rPr>
          <w:rStyle w:val="hps"/>
          <w:lang w:val="id-ID"/>
        </w:rPr>
        <w:t>polyketide</w:t>
      </w:r>
      <w:r w:rsidRPr="003452DA">
        <w:rPr>
          <w:rStyle w:val="hps"/>
        </w:rPr>
        <w:t xml:space="preserve"> in the mangosteen rind were thought to have anti-diabetic effect that can lower blood sugar levels of the condition of hyperglycemia in patients with diabetes mellitus</w:t>
      </w:r>
      <w:r w:rsidRPr="003452DA">
        <w:t>.</w:t>
      </w:r>
    </w:p>
    <w:p w:rsidR="00085B3F" w:rsidRPr="003452DA" w:rsidRDefault="00085B3F" w:rsidP="00085B3F">
      <w:pPr>
        <w:jc w:val="both"/>
        <w:rPr>
          <w:lang w:eastAsia="id-ID"/>
        </w:rPr>
      </w:pPr>
      <w:r w:rsidRPr="003452DA">
        <w:tab/>
      </w:r>
      <w:r w:rsidRPr="003452DA">
        <w:rPr>
          <w:lang w:eastAsia="id-ID"/>
        </w:rPr>
        <w:t>Hyperglycemia in diabetes mellitus can cause autooksidasi glucose, protein glycation and polyol pathway activation metabolism thus increasing the formation of reactive oxygen species (ROS). Excessive ROS production will lead to oxidative stress. oxidative stresswas ROS production exceeds the antioxidant capacity. It has a negative effect chain reactions on cell membranes namely lipid peroxidation, DNA and proteins in different tissues so it would appear from diabetic complications such as retinopathy, nepropati, neuropathy, microvascular and macrovascular problems</w:t>
      </w:r>
      <w:r w:rsidR="00B36E99" w:rsidRPr="00B36E99">
        <w:rPr>
          <w:vertAlign w:val="superscript"/>
          <w:lang w:val="id-ID" w:eastAsia="id-ID"/>
        </w:rPr>
        <w:t>[8]</w:t>
      </w:r>
      <w:r w:rsidRPr="003452DA">
        <w:rPr>
          <w:lang w:eastAsia="id-ID"/>
        </w:rPr>
        <w:t>.</w:t>
      </w:r>
    </w:p>
    <w:p w:rsidR="00085B3F" w:rsidRPr="003452DA" w:rsidRDefault="00085B3F" w:rsidP="00085B3F">
      <w:pPr>
        <w:jc w:val="both"/>
        <w:rPr>
          <w:lang w:eastAsia="id-ID"/>
        </w:rPr>
      </w:pPr>
      <w:r w:rsidRPr="003452DA">
        <w:rPr>
          <w:b/>
        </w:rPr>
        <w:lastRenderedPageBreak/>
        <w:tab/>
      </w:r>
      <w:r w:rsidRPr="003452DA">
        <w:rPr>
          <w:lang w:eastAsia="id-ID"/>
        </w:rPr>
        <w:t>To reduce the effects of oxidative damage caused by hyperglycemia required exogenous antioxidants. Xanton from  mangosteen  rind potent antioxidant has been tested by using the reagent 2,2-diphenyl-1-pikrilhidrazil (DPPH) in vitro. Increased supply of antioxidants will help prevent clinical complications of diabetes mellitus. Compounds xanton group also has pharmacological act</w:t>
      </w:r>
      <w:r w:rsidR="00B36E99">
        <w:rPr>
          <w:lang w:eastAsia="id-ID"/>
        </w:rPr>
        <w:t>ivity such as anti-inflammatory</w:t>
      </w:r>
      <w:r w:rsidR="00B36E99" w:rsidRPr="00B36E99">
        <w:rPr>
          <w:vertAlign w:val="superscript"/>
          <w:lang w:val="id-ID" w:eastAsia="id-ID"/>
        </w:rPr>
        <w:t>[</w:t>
      </w:r>
      <w:r w:rsidRPr="00B36E99">
        <w:rPr>
          <w:vertAlign w:val="superscript"/>
          <w:lang w:eastAsia="id-ID"/>
        </w:rPr>
        <w:t>7</w:t>
      </w:r>
      <w:r w:rsidR="00B36E99" w:rsidRPr="00B36E99">
        <w:rPr>
          <w:vertAlign w:val="superscript"/>
          <w:lang w:val="id-ID" w:eastAsia="id-ID"/>
        </w:rPr>
        <w:t>]</w:t>
      </w:r>
      <w:r w:rsidRPr="003452DA">
        <w:rPr>
          <w:lang w:eastAsia="id-ID"/>
        </w:rPr>
        <w:t>. Activity as an antioxidant and anti-inflammatory xanton very useful to improve pancreatic beta cell histology of insulitis conditions that occur in the state of hyperglycemia.</w:t>
      </w:r>
    </w:p>
    <w:p w:rsidR="00085B3F" w:rsidRPr="003452DA" w:rsidRDefault="00085B3F" w:rsidP="00085B3F">
      <w:pPr>
        <w:jc w:val="both"/>
        <w:rPr>
          <w:lang w:eastAsia="id-ID"/>
        </w:rPr>
      </w:pPr>
      <w:r w:rsidRPr="003452DA">
        <w:rPr>
          <w:lang w:eastAsia="id-ID"/>
        </w:rPr>
        <w:tab/>
        <w:t>M</w:t>
      </w:r>
      <w:r w:rsidR="00A84C5F">
        <w:rPr>
          <w:lang w:eastAsia="id-ID"/>
        </w:rPr>
        <w:t>angosteen rind contained xanton</w:t>
      </w:r>
      <w:r w:rsidR="00A84C5F" w:rsidRPr="00A84C5F">
        <w:rPr>
          <w:vertAlign w:val="superscript"/>
          <w:lang w:val="id-ID" w:eastAsia="id-ID"/>
        </w:rPr>
        <w:t>[7]</w:t>
      </w:r>
      <w:r w:rsidRPr="003452DA">
        <w:rPr>
          <w:lang w:eastAsia="id-ID"/>
        </w:rPr>
        <w:t>, therefore we expect that juice mangosteen rind can improve conditions of the pancreatic histology rat with the induction of streptozotocin. Accordingly, the effect at juice mangosteen rind on blood sugar levels and pancreatic histology rat with induction streptozotocin were investigated in this study.</w:t>
      </w:r>
    </w:p>
    <w:p w:rsidR="00085B3F" w:rsidRDefault="00085B3F" w:rsidP="00240E05">
      <w:pPr>
        <w:ind w:firstLine="600"/>
        <w:jc w:val="both"/>
        <w:rPr>
          <w:lang w:val="id-ID"/>
        </w:rPr>
      </w:pPr>
    </w:p>
    <w:p w:rsidR="00240E05" w:rsidRPr="006C66EE" w:rsidRDefault="00240E05" w:rsidP="00240E05">
      <w:pPr>
        <w:jc w:val="both"/>
        <w:rPr>
          <w:b/>
        </w:rPr>
      </w:pPr>
      <w:r w:rsidRPr="006C66EE">
        <w:rPr>
          <w:b/>
        </w:rPr>
        <w:t>EXPERIMENT</w:t>
      </w:r>
    </w:p>
    <w:p w:rsidR="00240E05" w:rsidRPr="00B471F8" w:rsidRDefault="00240E05" w:rsidP="00240E05">
      <w:pPr>
        <w:jc w:val="both"/>
        <w:rPr>
          <w:b/>
        </w:rPr>
      </w:pPr>
      <w:r w:rsidRPr="00B471F8">
        <w:rPr>
          <w:b/>
        </w:rPr>
        <w:t>Chemicals and instrumentation</w:t>
      </w:r>
    </w:p>
    <w:p w:rsidR="00DD27AE" w:rsidRPr="00DD27AE" w:rsidRDefault="00240E05" w:rsidP="00DD27AE">
      <w:pPr>
        <w:jc w:val="both"/>
        <w:rPr>
          <w:lang w:eastAsia="id-ID"/>
        </w:rPr>
      </w:pPr>
      <w:r>
        <w:tab/>
      </w:r>
      <w:r w:rsidR="00DD27AE" w:rsidRPr="00DD27AE">
        <w:rPr>
          <w:rStyle w:val="hps"/>
        </w:rPr>
        <w:t xml:space="preserve">This study used animal rat </w:t>
      </w:r>
      <w:r w:rsidR="00DD27AE" w:rsidRPr="00DD27AE">
        <w:rPr>
          <w:rStyle w:val="hps"/>
          <w:i/>
        </w:rPr>
        <w:t xml:space="preserve">Rattus norvegicus </w:t>
      </w:r>
      <w:r w:rsidR="00DD27AE" w:rsidRPr="00DD27AE">
        <w:rPr>
          <w:rStyle w:val="hps"/>
        </w:rPr>
        <w:t xml:space="preserve">type </w:t>
      </w:r>
      <w:r w:rsidR="00DD27AE" w:rsidRPr="00DD27AE">
        <w:t>W</w:t>
      </w:r>
      <w:r w:rsidR="00DD27AE" w:rsidRPr="00DD27AE">
        <w:rPr>
          <w:rStyle w:val="hps"/>
        </w:rPr>
        <w:t>istar strain males aged 2 months with an average body weight 100-180 grams</w:t>
      </w:r>
      <w:r w:rsidR="00DD27AE" w:rsidRPr="00DD27AE">
        <w:t xml:space="preserve">. Rats were divided into 3 groups, the first group was the control without treatment, group II was sick rat group with induction streptozotocin, and group III was rat therapy  group that given juice mangosteen rind. </w:t>
      </w:r>
      <w:r w:rsidR="00DD27AE" w:rsidRPr="00DD27AE">
        <w:rPr>
          <w:rStyle w:val="hps"/>
        </w:rPr>
        <w:t xml:space="preserve">The use of experimental animals in research has received a ethical clearence </w:t>
      </w:r>
      <w:r w:rsidR="00DD27AE" w:rsidRPr="00DD27AE">
        <w:t xml:space="preserve">from animal care and use committee </w:t>
      </w:r>
      <w:r w:rsidR="00DD27AE" w:rsidRPr="00DD27AE">
        <w:rPr>
          <w:rStyle w:val="hps"/>
        </w:rPr>
        <w:t>of Brawijaya University No.133-</w:t>
      </w:r>
      <w:r w:rsidR="00DD27AE" w:rsidRPr="00DD27AE">
        <w:rPr>
          <w:rStyle w:val="atn"/>
        </w:rPr>
        <w:t>KEP-</w:t>
      </w:r>
      <w:r w:rsidR="00DD27AE" w:rsidRPr="00DD27AE">
        <w:t>UB.</w:t>
      </w:r>
    </w:p>
    <w:p w:rsidR="00DD27AE" w:rsidRPr="00DD27AE" w:rsidRDefault="00DD27AE" w:rsidP="00DD27AE">
      <w:pPr>
        <w:jc w:val="both"/>
      </w:pPr>
      <w:r w:rsidRPr="00DD27AE">
        <w:rPr>
          <w:lang w:eastAsia="id-ID"/>
        </w:rPr>
        <w:tab/>
      </w:r>
      <w:r w:rsidRPr="00DD27AE">
        <w:rPr>
          <w:rStyle w:val="hps"/>
        </w:rPr>
        <w:t>Materials used in the study were streptozotocin was porchased from Sigma Chemical Co. The apparatus used in the study include glukotest tools (</w:t>
      </w:r>
      <w:r w:rsidRPr="00DD27AE">
        <w:t xml:space="preserve">one </w:t>
      </w:r>
      <w:r w:rsidRPr="00DD27AE">
        <w:rPr>
          <w:rStyle w:val="hps"/>
        </w:rPr>
        <w:t xml:space="preserve">touch) </w:t>
      </w:r>
      <w:r w:rsidRPr="00DD27AE">
        <w:t>and microscope (Shimadzu).</w:t>
      </w:r>
    </w:p>
    <w:p w:rsidR="00240E05" w:rsidRDefault="00240E05" w:rsidP="00DD27AE">
      <w:pPr>
        <w:jc w:val="both"/>
      </w:pPr>
    </w:p>
    <w:p w:rsidR="00240E05" w:rsidRPr="00B471F8" w:rsidRDefault="00240E05" w:rsidP="00240E05">
      <w:pPr>
        <w:jc w:val="both"/>
        <w:rPr>
          <w:b/>
        </w:rPr>
      </w:pPr>
      <w:r w:rsidRPr="00B471F8">
        <w:rPr>
          <w:b/>
        </w:rPr>
        <w:t>Procedure reaction</w:t>
      </w:r>
    </w:p>
    <w:p w:rsidR="00BF4E50" w:rsidRDefault="00DD27AE" w:rsidP="00BF4E50">
      <w:pPr>
        <w:jc w:val="both"/>
        <w:rPr>
          <w:rStyle w:val="hps"/>
          <w:b/>
          <w:lang w:val="id-ID"/>
        </w:rPr>
      </w:pPr>
      <w:r w:rsidRPr="00DD27AE">
        <w:rPr>
          <w:rStyle w:val="hps"/>
          <w:b/>
        </w:rPr>
        <w:t>MLD</w:t>
      </w:r>
      <w:r w:rsidRPr="00DD27AE">
        <w:rPr>
          <w:rStyle w:val="atn"/>
          <w:b/>
        </w:rPr>
        <w:t>-</w:t>
      </w:r>
      <w:r w:rsidRPr="00DD27AE">
        <w:rPr>
          <w:b/>
        </w:rPr>
        <w:t>STZ I</w:t>
      </w:r>
      <w:r w:rsidRPr="00DD27AE">
        <w:rPr>
          <w:rStyle w:val="hps"/>
          <w:b/>
        </w:rPr>
        <w:t>njection At Rat</w:t>
      </w:r>
    </w:p>
    <w:p w:rsidR="00DD27AE" w:rsidRPr="00DD27AE" w:rsidRDefault="00DD27AE" w:rsidP="00BF4E50">
      <w:pPr>
        <w:jc w:val="both"/>
      </w:pPr>
      <w:r w:rsidRPr="00DD27AE">
        <w:rPr>
          <w:rStyle w:val="hps"/>
        </w:rPr>
        <w:tab/>
        <w:t>Injection of streptozotocin (</w:t>
      </w:r>
      <w:r w:rsidRPr="00DD27AE">
        <w:t xml:space="preserve">STZ) </w:t>
      </w:r>
      <w:r w:rsidRPr="00DD27AE">
        <w:rPr>
          <w:rStyle w:val="hps"/>
        </w:rPr>
        <w:t>in rats groups 2 and 3 performed intraperitonial namely the abdominal peritonealcavity with multi</w:t>
      </w:r>
      <w:r w:rsidRPr="00DD27AE">
        <w:t xml:space="preserve">-low </w:t>
      </w:r>
      <w:r w:rsidRPr="00DD27AE">
        <w:rPr>
          <w:rStyle w:val="hps"/>
        </w:rPr>
        <w:t>dose</w:t>
      </w:r>
      <w:r w:rsidRPr="00DD27AE">
        <w:t xml:space="preserve">, </w:t>
      </w:r>
      <w:r w:rsidRPr="00DD27AE">
        <w:rPr>
          <w:rStyle w:val="hps"/>
        </w:rPr>
        <w:t>ie 20 mg/kg bw / day for 5 times for 5 consecutive days</w:t>
      </w:r>
      <w:r w:rsidRPr="00DD27AE">
        <w:rPr>
          <w:rStyle w:val="hps"/>
          <w:vertAlign w:val="superscript"/>
          <w:lang w:val="id-ID"/>
        </w:rPr>
        <w:t>[3]</w:t>
      </w:r>
      <w:r w:rsidRPr="00DD27AE">
        <w:t xml:space="preserve">. </w:t>
      </w:r>
      <w:r w:rsidRPr="00DD27AE">
        <w:rPr>
          <w:rStyle w:val="hps"/>
        </w:rPr>
        <w:t>Subsequently incubation for 2 weeks (</w:t>
      </w:r>
      <w:r w:rsidRPr="00DD27AE">
        <w:t xml:space="preserve">14 </w:t>
      </w:r>
      <w:r w:rsidRPr="00DD27AE">
        <w:rPr>
          <w:rStyle w:val="hps"/>
        </w:rPr>
        <w:t>days</w:t>
      </w:r>
      <w:r w:rsidRPr="00DD27AE">
        <w:t xml:space="preserve">) </w:t>
      </w:r>
      <w:r w:rsidRPr="00DD27AE">
        <w:rPr>
          <w:rStyle w:val="hps"/>
        </w:rPr>
        <w:t>after the injection and measurement of blood glucose levels to determine the condition of diabetic rats</w:t>
      </w:r>
      <w:r w:rsidRPr="00DD27AE">
        <w:t>.</w:t>
      </w:r>
    </w:p>
    <w:p w:rsidR="00DD27AE" w:rsidRPr="00DD27AE" w:rsidRDefault="00DD27AE" w:rsidP="00BF4E50">
      <w:pPr>
        <w:jc w:val="both"/>
        <w:rPr>
          <w:lang w:eastAsia="id-ID"/>
        </w:rPr>
      </w:pPr>
    </w:p>
    <w:p w:rsidR="00BF4E50" w:rsidRDefault="00DD27AE" w:rsidP="00BF4E50">
      <w:pPr>
        <w:jc w:val="both"/>
        <w:rPr>
          <w:rStyle w:val="hps"/>
          <w:b/>
          <w:lang w:val="id-ID"/>
        </w:rPr>
      </w:pPr>
      <w:r w:rsidRPr="00DD27AE">
        <w:rPr>
          <w:rStyle w:val="hps"/>
          <w:b/>
        </w:rPr>
        <w:t>Determination of Blood Glucose Levels</w:t>
      </w:r>
    </w:p>
    <w:p w:rsidR="00DD27AE" w:rsidRPr="00DD27AE" w:rsidRDefault="00DD27AE" w:rsidP="00BF4E50">
      <w:pPr>
        <w:jc w:val="both"/>
      </w:pPr>
      <w:r w:rsidRPr="00DD27AE">
        <w:rPr>
          <w:rStyle w:val="hps"/>
        </w:rPr>
        <w:tab/>
        <w:t xml:space="preserve">Blood glucose levels </w:t>
      </w:r>
      <w:r w:rsidRPr="00DD27AE">
        <w:t xml:space="preserve">were determind </w:t>
      </w:r>
      <w:r w:rsidRPr="00DD27AE">
        <w:rPr>
          <w:rStyle w:val="hps"/>
        </w:rPr>
        <w:t>by the glucometer digital</w:t>
      </w:r>
      <w:r w:rsidRPr="00DD27AE">
        <w:t xml:space="preserve">. </w:t>
      </w:r>
      <w:r w:rsidRPr="00DD27AE">
        <w:rPr>
          <w:rStyle w:val="hps"/>
        </w:rPr>
        <w:t xml:space="preserve">Blood </w:t>
      </w:r>
      <w:r w:rsidRPr="00DD27AE">
        <w:t xml:space="preserve">of the rat tail </w:t>
      </w:r>
      <w:r w:rsidRPr="00DD27AE">
        <w:rPr>
          <w:rStyle w:val="hps"/>
        </w:rPr>
        <w:t xml:space="preserve">dripped </w:t>
      </w:r>
      <w:r w:rsidRPr="00DD27AE">
        <w:t xml:space="preserve">to </w:t>
      </w:r>
      <w:r w:rsidRPr="00DD27AE">
        <w:rPr>
          <w:rStyle w:val="hps"/>
        </w:rPr>
        <w:t>the wells located on the stick glucometer and a waited results listed on screen digital glucometer</w:t>
      </w:r>
      <w:r w:rsidRPr="00DD27AE">
        <w:t xml:space="preserve">. </w:t>
      </w:r>
      <w:r w:rsidRPr="00DD27AE">
        <w:rPr>
          <w:rStyle w:val="hps"/>
        </w:rPr>
        <w:t>This process of checking glucose levels done each time</w:t>
      </w:r>
      <w:r w:rsidRPr="00DD27AE">
        <w:t xml:space="preserve">, </w:t>
      </w:r>
      <w:r w:rsidRPr="00DD27AE">
        <w:rPr>
          <w:rStyle w:val="hps"/>
        </w:rPr>
        <w:t>ie after MLD</w:t>
      </w:r>
      <w:r w:rsidRPr="00DD27AE">
        <w:rPr>
          <w:rStyle w:val="atn"/>
        </w:rPr>
        <w:t>-</w:t>
      </w:r>
      <w:r w:rsidRPr="00DD27AE">
        <w:t xml:space="preserve">STZ </w:t>
      </w:r>
      <w:r w:rsidRPr="00DD27AE">
        <w:rPr>
          <w:rStyle w:val="hps"/>
        </w:rPr>
        <w:t>injection</w:t>
      </w:r>
      <w:r w:rsidRPr="00DD27AE">
        <w:t xml:space="preserve"> </w:t>
      </w:r>
      <w:r w:rsidRPr="00DD27AE">
        <w:rPr>
          <w:rStyle w:val="hps"/>
        </w:rPr>
        <w:t xml:space="preserve">and after treatment with </w:t>
      </w:r>
      <w:r w:rsidRPr="00DD27AE">
        <w:t xml:space="preserve">juice </w:t>
      </w:r>
      <w:r w:rsidRPr="00DD27AE">
        <w:rPr>
          <w:rStyle w:val="hps"/>
        </w:rPr>
        <w:t xml:space="preserve">mangosteen </w:t>
      </w:r>
      <w:r w:rsidRPr="00DD27AE">
        <w:t xml:space="preserve">rind </w:t>
      </w:r>
      <w:r w:rsidRPr="00DD27AE">
        <w:rPr>
          <w:rStyle w:val="hps"/>
        </w:rPr>
        <w:t>to rats otherwise recovered</w:t>
      </w:r>
      <w:r w:rsidRPr="00DD27AE">
        <w:t>.</w:t>
      </w:r>
    </w:p>
    <w:p w:rsidR="00DD27AE" w:rsidRPr="00DD27AE" w:rsidRDefault="00DD27AE" w:rsidP="00BF4E50">
      <w:pPr>
        <w:jc w:val="both"/>
      </w:pPr>
    </w:p>
    <w:p w:rsidR="00BF4E50" w:rsidRDefault="00DD27AE" w:rsidP="00BF4E50">
      <w:pPr>
        <w:jc w:val="both"/>
        <w:rPr>
          <w:rStyle w:val="hps"/>
          <w:b/>
          <w:lang w:val="id-ID"/>
        </w:rPr>
      </w:pPr>
      <w:r w:rsidRPr="00DD27AE">
        <w:rPr>
          <w:b/>
        </w:rPr>
        <w:t>Preparation of J</w:t>
      </w:r>
      <w:r w:rsidRPr="00DD27AE">
        <w:rPr>
          <w:rStyle w:val="hps"/>
          <w:b/>
        </w:rPr>
        <w:t xml:space="preserve">uice </w:t>
      </w:r>
      <w:r w:rsidRPr="00DD27AE">
        <w:rPr>
          <w:b/>
        </w:rPr>
        <w:t>M</w:t>
      </w:r>
      <w:r w:rsidRPr="00DD27AE">
        <w:rPr>
          <w:rStyle w:val="hps"/>
          <w:b/>
        </w:rPr>
        <w:t>angosteen Rind</w:t>
      </w:r>
    </w:p>
    <w:p w:rsidR="00DD27AE" w:rsidRPr="00DD27AE" w:rsidRDefault="00DD27AE" w:rsidP="00BF4E50">
      <w:pPr>
        <w:jc w:val="both"/>
      </w:pPr>
      <w:r w:rsidRPr="00DD27AE">
        <w:rPr>
          <w:rStyle w:val="hps"/>
        </w:rPr>
        <w:tab/>
        <w:t xml:space="preserve">Juice </w:t>
      </w:r>
      <w:r w:rsidRPr="00DD27AE">
        <w:t xml:space="preserve">was </w:t>
      </w:r>
      <w:r w:rsidRPr="00DD27AE">
        <w:rPr>
          <w:rStyle w:val="hps"/>
        </w:rPr>
        <w:t xml:space="preserve">made of the mangosteen rind </w:t>
      </w:r>
      <w:r w:rsidRPr="00DD27AE">
        <w:t xml:space="preserve">obtain from Malang (Indonesia). </w:t>
      </w:r>
      <w:r w:rsidR="00BF4E50">
        <w:t>Taxonomi test</w:t>
      </w:r>
      <w:r w:rsidR="00BF4E50">
        <w:rPr>
          <w:lang w:val="id-ID"/>
        </w:rPr>
        <w:t xml:space="preserve"> </w:t>
      </w:r>
      <w:r w:rsidR="00BF4E50">
        <w:t>of</w:t>
      </w:r>
      <w:r w:rsidR="00BF4E50">
        <w:rPr>
          <w:lang w:val="id-ID"/>
        </w:rPr>
        <w:t xml:space="preserve"> </w:t>
      </w:r>
      <w:r w:rsidR="00BF4E50">
        <w:t>this</w:t>
      </w:r>
      <w:r w:rsidR="00BF4E50">
        <w:rPr>
          <w:lang w:val="id-ID"/>
        </w:rPr>
        <w:t xml:space="preserve"> </w:t>
      </w:r>
      <w:r w:rsidR="00BF4E50">
        <w:t>fruit</w:t>
      </w:r>
      <w:r w:rsidR="00BF4E50">
        <w:rPr>
          <w:lang w:val="id-ID"/>
        </w:rPr>
        <w:t xml:space="preserve"> </w:t>
      </w:r>
      <w:r w:rsidRPr="00DD27AE">
        <w:t>was co</w:t>
      </w:r>
      <w:r w:rsidR="00BF4E50">
        <w:t>nducted</w:t>
      </w:r>
      <w:r w:rsidR="00BF4E50">
        <w:rPr>
          <w:lang w:val="id-ID"/>
        </w:rPr>
        <w:t xml:space="preserve"> </w:t>
      </w:r>
      <w:r w:rsidR="00BF4E50">
        <w:t>at</w:t>
      </w:r>
      <w:r w:rsidR="00BF4E50">
        <w:rPr>
          <w:lang w:val="id-ID"/>
        </w:rPr>
        <w:t xml:space="preserve"> </w:t>
      </w:r>
      <w:r w:rsidR="00BF4E50">
        <w:t>Biology</w:t>
      </w:r>
      <w:r w:rsidR="00BF4E50">
        <w:rPr>
          <w:lang w:val="id-ID"/>
        </w:rPr>
        <w:t xml:space="preserve"> </w:t>
      </w:r>
      <w:r w:rsidRPr="00DD27AE">
        <w:t>Department</w:t>
      </w:r>
      <w:r w:rsidR="00BF4E50">
        <w:rPr>
          <w:lang w:val="id-ID"/>
        </w:rPr>
        <w:t xml:space="preserve"> </w:t>
      </w:r>
      <w:r w:rsidR="00BF4E50">
        <w:rPr>
          <w:rStyle w:val="hps"/>
        </w:rPr>
        <w:t>of</w:t>
      </w:r>
      <w:r w:rsidR="00BF4E50">
        <w:rPr>
          <w:rStyle w:val="hps"/>
          <w:lang w:val="id-ID"/>
        </w:rPr>
        <w:t xml:space="preserve"> </w:t>
      </w:r>
      <w:r w:rsidR="00BF4E50">
        <w:rPr>
          <w:rStyle w:val="hps"/>
        </w:rPr>
        <w:t>Brawijaya</w:t>
      </w:r>
      <w:r w:rsidR="00BF4E50">
        <w:rPr>
          <w:rStyle w:val="hps"/>
          <w:lang w:val="id-ID"/>
        </w:rPr>
        <w:t xml:space="preserve"> </w:t>
      </w:r>
      <w:r w:rsidRPr="00DD27AE">
        <w:rPr>
          <w:rStyle w:val="hps"/>
        </w:rPr>
        <w:t>University No.0081/Takso.</w:t>
      </w:r>
      <w:r w:rsidR="00BF4E50">
        <w:rPr>
          <w:rStyle w:val="hps"/>
          <w:lang w:val="id-ID"/>
        </w:rPr>
        <w:t xml:space="preserve"> </w:t>
      </w:r>
      <w:r w:rsidRPr="00DD27AE">
        <w:rPr>
          <w:rStyle w:val="hps"/>
        </w:rPr>
        <w:t>Identifikasi/03/2013</w:t>
      </w:r>
      <w:r w:rsidRPr="00DD27AE">
        <w:t>.</w:t>
      </w:r>
      <w:r w:rsidR="00BF4E50">
        <w:rPr>
          <w:lang w:val="id-ID"/>
        </w:rPr>
        <w:t xml:space="preserve"> </w:t>
      </w:r>
      <w:r w:rsidRPr="00DD27AE">
        <w:t>M</w:t>
      </w:r>
      <w:r w:rsidRPr="00DD27AE">
        <w:rPr>
          <w:rStyle w:val="hps"/>
        </w:rPr>
        <w:t>angosteen fruit is washed, cooled and stored at 4°C. Having washed the fruit is separated from the rind</w:t>
      </w:r>
      <w:r w:rsidRPr="00DD27AE">
        <w:t xml:space="preserve">. </w:t>
      </w:r>
      <w:r w:rsidRPr="00DD27AE">
        <w:rPr>
          <w:rStyle w:val="hps"/>
        </w:rPr>
        <w:t>Mangosteen rind plus water with a ratio of 1:1 (</w:t>
      </w:r>
      <w:r w:rsidRPr="00DD27AE">
        <w:t xml:space="preserve">w/w) </w:t>
      </w:r>
      <w:r w:rsidRPr="00DD27AE">
        <w:rPr>
          <w:rStyle w:val="hps"/>
        </w:rPr>
        <w:t>mashed in a blender to produce a juice mangosteen rind which has been separated from the fruit</w:t>
      </w:r>
      <w:r w:rsidRPr="00DD27AE">
        <w:t xml:space="preserve">. </w:t>
      </w:r>
      <w:r w:rsidRPr="00DD27AE">
        <w:rPr>
          <w:rStyle w:val="hps"/>
        </w:rPr>
        <w:t>Once filtered</w:t>
      </w:r>
      <w:r w:rsidRPr="00DD27AE">
        <w:t xml:space="preserve">, </w:t>
      </w:r>
      <w:r w:rsidRPr="00DD27AE">
        <w:rPr>
          <w:rStyle w:val="hps"/>
        </w:rPr>
        <w:t>mangosteen rind juice stored in the refrigerator</w:t>
      </w:r>
      <w:r w:rsidRPr="00DD27AE">
        <w:t>.</w:t>
      </w:r>
    </w:p>
    <w:p w:rsidR="002C77B5" w:rsidRDefault="002C77B5" w:rsidP="00BF4E50">
      <w:pPr>
        <w:jc w:val="both"/>
        <w:rPr>
          <w:rStyle w:val="hps"/>
          <w:b/>
          <w:lang w:val="id-ID"/>
        </w:rPr>
      </w:pPr>
    </w:p>
    <w:p w:rsidR="002C77B5" w:rsidRDefault="002C77B5" w:rsidP="00BF4E50">
      <w:pPr>
        <w:jc w:val="both"/>
        <w:rPr>
          <w:rStyle w:val="hps"/>
          <w:b/>
          <w:lang w:val="id-ID"/>
        </w:rPr>
      </w:pPr>
    </w:p>
    <w:p w:rsidR="002C77B5" w:rsidRDefault="002C77B5" w:rsidP="00BF4E50">
      <w:pPr>
        <w:jc w:val="both"/>
        <w:rPr>
          <w:rStyle w:val="hps"/>
          <w:b/>
          <w:lang w:val="id-ID"/>
        </w:rPr>
      </w:pPr>
    </w:p>
    <w:p w:rsidR="002C77B5" w:rsidRDefault="00DD27AE" w:rsidP="00BF4E50">
      <w:pPr>
        <w:jc w:val="both"/>
        <w:rPr>
          <w:rStyle w:val="hps"/>
          <w:b/>
          <w:lang w:val="id-ID"/>
        </w:rPr>
      </w:pPr>
      <w:r w:rsidRPr="00DD27AE">
        <w:rPr>
          <w:rStyle w:val="hps"/>
          <w:b/>
        </w:rPr>
        <w:lastRenderedPageBreak/>
        <w:t xml:space="preserve">Therapy with </w:t>
      </w:r>
      <w:r w:rsidRPr="00DD27AE">
        <w:rPr>
          <w:b/>
        </w:rPr>
        <w:t>Juice M</w:t>
      </w:r>
      <w:r w:rsidRPr="00DD27AE">
        <w:rPr>
          <w:rStyle w:val="hps"/>
          <w:b/>
        </w:rPr>
        <w:t>angosteen Rind</w:t>
      </w:r>
    </w:p>
    <w:p w:rsidR="00DD27AE" w:rsidRPr="002C77B5" w:rsidRDefault="00DD27AE" w:rsidP="00BF4E50">
      <w:pPr>
        <w:jc w:val="both"/>
        <w:rPr>
          <w:b/>
          <w:lang w:val="id-ID"/>
        </w:rPr>
      </w:pPr>
      <w:r w:rsidRPr="00DD27AE">
        <w:rPr>
          <w:rStyle w:val="hps"/>
        </w:rPr>
        <w:tab/>
        <w:t>Rats in group 3 were treated with juice mangosteen rind</w:t>
      </w:r>
      <w:r w:rsidRPr="00DD27AE">
        <w:t xml:space="preserve">. </w:t>
      </w:r>
      <w:r w:rsidRPr="00DD27AE">
        <w:rPr>
          <w:rStyle w:val="hps"/>
        </w:rPr>
        <w:t xml:space="preserve">Therapy conducted for 2 weeks at a dose that is </w:t>
      </w:r>
      <w:r w:rsidR="00BF4E50">
        <w:rPr>
          <w:rStyle w:val="hps"/>
          <w:lang w:val="id-ID"/>
        </w:rPr>
        <w:t>1</w:t>
      </w:r>
      <w:r w:rsidRPr="00DD27AE">
        <w:rPr>
          <w:rStyle w:val="hps"/>
        </w:rPr>
        <w:t>10 m</w:t>
      </w:r>
      <w:r w:rsidR="00BF4E50">
        <w:rPr>
          <w:rStyle w:val="hps"/>
          <w:lang w:val="id-ID"/>
        </w:rPr>
        <w:t>g</w:t>
      </w:r>
      <w:r w:rsidRPr="00DD27AE">
        <w:rPr>
          <w:rStyle w:val="hps"/>
        </w:rPr>
        <w:t xml:space="preserve">/kg </w:t>
      </w:r>
      <w:r w:rsidRPr="00DD27AE">
        <w:t xml:space="preserve">body weight </w:t>
      </w:r>
      <w:r w:rsidRPr="00DD27AE">
        <w:rPr>
          <w:rStyle w:val="hps"/>
        </w:rPr>
        <w:t xml:space="preserve">given by </w:t>
      </w:r>
      <w:r w:rsidRPr="00DD27AE">
        <w:rPr>
          <w:i/>
        </w:rPr>
        <w:t>sonde</w:t>
      </w:r>
      <w:r w:rsidRPr="00DD27AE">
        <w:t xml:space="preserve"> for 2 consecutive weeks </w:t>
      </w:r>
      <w:r w:rsidRPr="00DD27AE">
        <w:rPr>
          <w:rStyle w:val="hps"/>
        </w:rPr>
        <w:t>using a syringe (</w:t>
      </w:r>
      <w:r w:rsidRPr="00DD27AE">
        <w:t xml:space="preserve">Terumo </w:t>
      </w:r>
      <w:r w:rsidRPr="00DD27AE">
        <w:rPr>
          <w:rStyle w:val="hps"/>
        </w:rPr>
        <w:t>syringe</w:t>
      </w:r>
      <w:r w:rsidRPr="00DD27AE">
        <w:t>).</w:t>
      </w:r>
    </w:p>
    <w:p w:rsidR="00DD27AE" w:rsidRPr="00DD27AE" w:rsidRDefault="00DD27AE" w:rsidP="00BF4E50">
      <w:pPr>
        <w:jc w:val="both"/>
      </w:pPr>
    </w:p>
    <w:p w:rsidR="00BF4E50" w:rsidRDefault="00DD27AE" w:rsidP="00BF4E50">
      <w:pPr>
        <w:jc w:val="both"/>
        <w:rPr>
          <w:b/>
          <w:lang w:val="id-ID" w:eastAsia="id-ID"/>
        </w:rPr>
      </w:pPr>
      <w:r w:rsidRPr="00DD27AE">
        <w:rPr>
          <w:b/>
          <w:lang w:eastAsia="id-ID"/>
        </w:rPr>
        <w:t>Embedding Pancreas</w:t>
      </w:r>
    </w:p>
    <w:p w:rsidR="00DD27AE" w:rsidRPr="00DD27AE" w:rsidRDefault="00DD27AE" w:rsidP="00BF4E50">
      <w:pPr>
        <w:jc w:val="both"/>
        <w:rPr>
          <w:lang w:eastAsia="id-ID"/>
        </w:rPr>
      </w:pPr>
      <w:r w:rsidRPr="00DD27AE">
        <w:rPr>
          <w:lang w:eastAsia="id-ID"/>
        </w:rPr>
        <w:tab/>
        <w:t>The first step embedding (planting) is the pancreas organ immersed in a fixative solution. Then soaked in 70% ethanol for 24 hours. Subsequently the organ was transfered and immersed in 80% ethanol for 2 hours; ethanol 90% for 20 minutes; 95% ethanol for 20 min, and absolute ethanol for 20 minutes. Each step is repeated for 3 times. The next treatment is the removal of the pancreas in organ xilol solution 1 and 2 respectively for 20 minutes. Xilol 3 done at a temperature of 60-63°C for 30 min. Further organ pancreas dipped in liquid  paraffin was poured into the container. After a while paraffin would solidify and pancreas are in a paraffin block.</w:t>
      </w:r>
    </w:p>
    <w:p w:rsidR="00DD27AE" w:rsidRPr="00DD27AE" w:rsidRDefault="00DD27AE" w:rsidP="00BF4E50">
      <w:pPr>
        <w:jc w:val="both"/>
        <w:rPr>
          <w:b/>
          <w:lang w:eastAsia="id-ID"/>
        </w:rPr>
      </w:pPr>
    </w:p>
    <w:p w:rsidR="00BF4E50" w:rsidRDefault="00DD27AE" w:rsidP="00BF4E50">
      <w:pPr>
        <w:jc w:val="both"/>
        <w:rPr>
          <w:b/>
          <w:lang w:val="id-ID" w:eastAsia="id-ID"/>
        </w:rPr>
      </w:pPr>
      <w:r w:rsidRPr="00DD27AE">
        <w:rPr>
          <w:b/>
          <w:lang w:eastAsia="id-ID"/>
        </w:rPr>
        <w:t>Making Preparations Pancreas</w:t>
      </w:r>
    </w:p>
    <w:p w:rsidR="00DD27AE" w:rsidRPr="00DD27AE" w:rsidRDefault="00DD27AE" w:rsidP="00BF4E50">
      <w:pPr>
        <w:jc w:val="both"/>
        <w:rPr>
          <w:lang w:eastAsia="id-ID"/>
        </w:rPr>
      </w:pPr>
      <w:r w:rsidRPr="00DD27AE">
        <w:rPr>
          <w:lang w:eastAsia="id-ID"/>
        </w:rPr>
        <w:tab/>
        <w:t>The first step is the creation of pancreatic  preparations to enter the pancreas in paraffin blocks before embedding the clip results (block holder) mitokrom and arranged parallel to the blade mitokrom. The pancreas was cut to a size of 5 μm. Sliced ​​drawn with a brush and put water at room temperature to unfold that may occur in preparations. Results slices removed with a brush in warm water 38-40°C for rectifying existing wrinkles. Slices were stretched perfectly taken with a glass object. Selected pieces were dried and placed on a hot plate at 38-40°C until further dried and the preparations stored in an incubator at a temperature of 38-40°C for 24 hours.</w:t>
      </w:r>
    </w:p>
    <w:p w:rsidR="00BF4E50" w:rsidRDefault="00BF4E50" w:rsidP="00BF4E50">
      <w:pPr>
        <w:jc w:val="both"/>
        <w:rPr>
          <w:b/>
          <w:lang w:val="id-ID" w:eastAsia="id-ID"/>
        </w:rPr>
      </w:pPr>
    </w:p>
    <w:p w:rsidR="00BF4E50" w:rsidRDefault="00DD27AE" w:rsidP="00BF4E50">
      <w:pPr>
        <w:jc w:val="both"/>
        <w:rPr>
          <w:b/>
          <w:lang w:val="id-ID" w:eastAsia="id-ID"/>
        </w:rPr>
      </w:pPr>
      <w:r w:rsidRPr="00DD27AE">
        <w:rPr>
          <w:b/>
          <w:lang w:eastAsia="id-ID"/>
        </w:rPr>
        <w:t>Hematoxylen-Eosin Staining (HE)</w:t>
      </w:r>
    </w:p>
    <w:p w:rsidR="00BF4E50" w:rsidRDefault="00DD27AE" w:rsidP="00BF4E50">
      <w:pPr>
        <w:jc w:val="both"/>
        <w:rPr>
          <w:lang w:val="id-ID" w:eastAsia="id-ID"/>
        </w:rPr>
      </w:pPr>
      <w:r w:rsidRPr="00DD27AE">
        <w:rPr>
          <w:lang w:eastAsia="id-ID"/>
        </w:rPr>
        <w:tab/>
        <w:t>Staining begins with deparafinisasi phase. Deparafinisasi phase was the preparations included in the multilevel xilol 1-3 respectively for 5 minutes. Furthermore,  stage of rehydration preparations included in the ethanol-rise started from absolute ethanol 1-3, ethanol 95%, 90%, 80%, and 70% respectively for 5 minutes. Furthermore soaked in distilled water for 5 minutes. The next stage is the coloring, dye preparations included in hemotoxylen to obtain the best color results, ± 10 minutes is enough for penetration of the color of the preparations. Then washed with running water for 30 minutes, then rinsed with distilled water before colored with eosin. After rinsing with distilled water in the dye eosin preparations included alcohol for 5 minutes. Preparations then soaked in distilled water to remove excess eosin. The next stage is to include preparations dehydration in graded ethanol series of 80%, 90%, and 95% to absolute ethanol 1-3. Further clearing is done by inserting xilol preparations at 1, 2, and dried. Further mounting (adhesion) with entellan and ready observed under light microscope with a magnification of 400 times.</w:t>
      </w:r>
    </w:p>
    <w:p w:rsidR="00C53BF2" w:rsidRDefault="00C53BF2" w:rsidP="00BF4E50">
      <w:pPr>
        <w:jc w:val="both"/>
        <w:rPr>
          <w:b/>
          <w:lang w:val="id-ID" w:eastAsia="id-ID"/>
        </w:rPr>
      </w:pPr>
    </w:p>
    <w:p w:rsidR="00BF4E50" w:rsidRDefault="00DD27AE" w:rsidP="00BF4E50">
      <w:pPr>
        <w:jc w:val="both"/>
        <w:rPr>
          <w:b/>
          <w:lang w:val="id-ID" w:eastAsia="id-ID"/>
        </w:rPr>
      </w:pPr>
      <w:r w:rsidRPr="00DD27AE">
        <w:rPr>
          <w:b/>
          <w:lang w:eastAsia="id-ID"/>
        </w:rPr>
        <w:t>Data Analysis</w:t>
      </w:r>
    </w:p>
    <w:p w:rsidR="00DD27AE" w:rsidRPr="00DD27AE" w:rsidRDefault="00DD27AE" w:rsidP="00BF4E50">
      <w:pPr>
        <w:jc w:val="both"/>
        <w:rPr>
          <w:lang w:eastAsia="id-ID"/>
        </w:rPr>
      </w:pPr>
      <w:r w:rsidRPr="00DD27AE">
        <w:rPr>
          <w:lang w:eastAsia="id-ID"/>
        </w:rPr>
        <w:tab/>
        <w:t xml:space="preserve">Data obtained blood sugar levels in control group rat, groups of </w:t>
      </w:r>
      <w:r w:rsidR="00CA49BC" w:rsidRPr="00DD27AE">
        <w:t xml:space="preserve">sick rat with induction streptozotocin, and group </w:t>
      </w:r>
      <w:r w:rsidR="00CA49BC">
        <w:rPr>
          <w:lang w:val="id-ID"/>
        </w:rPr>
        <w:t xml:space="preserve">of </w:t>
      </w:r>
      <w:r w:rsidR="00CA49BC" w:rsidRPr="00DD27AE">
        <w:t>rat</w:t>
      </w:r>
      <w:r w:rsidR="00CA49BC">
        <w:t xml:space="preserve"> therapy</w:t>
      </w:r>
      <w:r w:rsidR="00CA49BC">
        <w:rPr>
          <w:lang w:val="id-ID"/>
        </w:rPr>
        <w:t xml:space="preserve"> </w:t>
      </w:r>
      <w:r w:rsidR="00CA49BC" w:rsidRPr="00DD27AE">
        <w:t>that given juice mangosteen rind.</w:t>
      </w:r>
      <w:r w:rsidRPr="00DD27AE">
        <w:rPr>
          <w:lang w:eastAsia="id-ID"/>
        </w:rPr>
        <w:t xml:space="preserve"> Data were analyzed by F test using completely randomized design. </w:t>
      </w:r>
    </w:p>
    <w:p w:rsidR="00240E05" w:rsidRDefault="00240E05" w:rsidP="00240E05">
      <w:pPr>
        <w:jc w:val="both"/>
      </w:pPr>
    </w:p>
    <w:p w:rsidR="002C77B5" w:rsidRDefault="002C77B5" w:rsidP="00240E05">
      <w:pPr>
        <w:jc w:val="both"/>
        <w:rPr>
          <w:b/>
          <w:lang w:val="id-ID"/>
        </w:rPr>
      </w:pPr>
    </w:p>
    <w:p w:rsidR="002C77B5" w:rsidRDefault="002C77B5" w:rsidP="00240E05">
      <w:pPr>
        <w:jc w:val="both"/>
        <w:rPr>
          <w:b/>
          <w:lang w:val="id-ID"/>
        </w:rPr>
      </w:pPr>
    </w:p>
    <w:p w:rsidR="00240E05" w:rsidRPr="00C53BF2" w:rsidRDefault="00240E05" w:rsidP="00240E05">
      <w:pPr>
        <w:jc w:val="both"/>
        <w:rPr>
          <w:b/>
        </w:rPr>
      </w:pPr>
      <w:r w:rsidRPr="00C53BF2">
        <w:rPr>
          <w:b/>
        </w:rPr>
        <w:lastRenderedPageBreak/>
        <w:t>RESULT AND DISCUSSION</w:t>
      </w:r>
    </w:p>
    <w:p w:rsidR="008900C3" w:rsidRPr="008900C3" w:rsidRDefault="00CA49BC" w:rsidP="00C53BF2">
      <w:pPr>
        <w:jc w:val="both"/>
        <w:rPr>
          <w:rStyle w:val="hps"/>
          <w:b/>
          <w:lang w:val="id-ID"/>
        </w:rPr>
      </w:pPr>
      <w:r w:rsidRPr="00C53BF2">
        <w:rPr>
          <w:rStyle w:val="hps"/>
          <w:b/>
        </w:rPr>
        <w:t xml:space="preserve">Effect of </w:t>
      </w:r>
      <w:r w:rsidRPr="00C53BF2">
        <w:rPr>
          <w:b/>
        </w:rPr>
        <w:t xml:space="preserve">Juice </w:t>
      </w:r>
      <w:r w:rsidRPr="00C53BF2">
        <w:rPr>
          <w:rStyle w:val="hps"/>
          <w:b/>
        </w:rPr>
        <w:t xml:space="preserve">Mangosteen </w:t>
      </w:r>
      <w:r w:rsidRPr="00C53BF2">
        <w:rPr>
          <w:b/>
        </w:rPr>
        <w:t xml:space="preserve">Rind </w:t>
      </w:r>
      <w:r w:rsidRPr="00C53BF2">
        <w:rPr>
          <w:rStyle w:val="hps"/>
          <w:b/>
        </w:rPr>
        <w:t xml:space="preserve">for Blood Sugar Levels </w:t>
      </w:r>
      <w:r w:rsidRPr="00C53BF2">
        <w:rPr>
          <w:b/>
        </w:rPr>
        <w:t>R</w:t>
      </w:r>
      <w:r w:rsidRPr="00C53BF2">
        <w:rPr>
          <w:rStyle w:val="hps"/>
          <w:b/>
        </w:rPr>
        <w:t>ats</w:t>
      </w:r>
      <w:r w:rsidR="008900C3">
        <w:rPr>
          <w:rStyle w:val="hps"/>
          <w:b/>
          <w:lang w:val="id-ID"/>
        </w:rPr>
        <w:t xml:space="preserve"> With The Induction of Streptozotocin</w:t>
      </w:r>
    </w:p>
    <w:p w:rsidR="00CA49BC" w:rsidRPr="008900C3" w:rsidRDefault="00CA49BC" w:rsidP="00C53BF2">
      <w:pPr>
        <w:jc w:val="both"/>
        <w:rPr>
          <w:b/>
          <w:lang w:val="id-ID"/>
        </w:rPr>
      </w:pPr>
      <w:r w:rsidRPr="00C53BF2">
        <w:tab/>
      </w:r>
      <w:r w:rsidRPr="00C53BF2">
        <w:rPr>
          <w:rStyle w:val="hps"/>
        </w:rPr>
        <w:t>After 2 weeks of therapy blood glucose data obtained from each group of rat. Group of healthy rat as a control group obtained blood sugar average of 108.5±19.5 mg/dL</w:t>
      </w:r>
      <w:r w:rsidRPr="00C53BF2">
        <w:t xml:space="preserve">, </w:t>
      </w:r>
      <w:r w:rsidRPr="00C53BF2">
        <w:rPr>
          <w:rStyle w:val="hps"/>
        </w:rPr>
        <w:t xml:space="preserve">a group of sick rat blood sugar levels on average 163.8±16.2 mg/dL and </w:t>
      </w:r>
      <w:r w:rsidRPr="00C53BF2">
        <w:t xml:space="preserve">a group of therapy </w:t>
      </w:r>
      <w:r w:rsidRPr="00C53BF2">
        <w:rPr>
          <w:rStyle w:val="hps"/>
        </w:rPr>
        <w:t xml:space="preserve">rats receiving </w:t>
      </w:r>
      <w:r w:rsidRPr="00C53BF2">
        <w:t xml:space="preserve">juice </w:t>
      </w:r>
      <w:r w:rsidRPr="00C53BF2">
        <w:rPr>
          <w:rStyle w:val="hps"/>
        </w:rPr>
        <w:t>mangosteen rind blood sugar average of 104.7±10.9 mg/dL as showed in figure 1</w:t>
      </w:r>
      <w:r w:rsidRPr="00C53BF2">
        <w:t>.</w:t>
      </w:r>
    </w:p>
    <w:p w:rsidR="00CA49BC" w:rsidRPr="00C53BF2" w:rsidRDefault="00CA49BC" w:rsidP="00C53BF2">
      <w:pPr>
        <w:jc w:val="both"/>
      </w:pPr>
      <w:r w:rsidRPr="00C53BF2">
        <w:rPr>
          <w:rStyle w:val="hps"/>
        </w:rPr>
        <w:tab/>
        <w:t xml:space="preserve">The above data </w:t>
      </w:r>
      <w:r w:rsidRPr="00C53BF2">
        <w:t>proves</w:t>
      </w:r>
      <w:r w:rsidRPr="00C53BF2">
        <w:rPr>
          <w:rStyle w:val="hps"/>
        </w:rPr>
        <w:t xml:space="preserve"> that grant of juice mangosteen rind was able to give effect to control blood sugar levels </w:t>
      </w:r>
      <w:r w:rsidRPr="00C53BF2">
        <w:t xml:space="preserve">group of sick rat. </w:t>
      </w:r>
      <w:r w:rsidRPr="00C53BF2">
        <w:rPr>
          <w:rStyle w:val="hps"/>
        </w:rPr>
        <w:t xml:space="preserve">Statistical analysis using the F test </w:t>
      </w:r>
      <w:r w:rsidRPr="00C53BF2">
        <w:t xml:space="preserve">1% </w:t>
      </w:r>
      <w:r w:rsidRPr="00C53BF2">
        <w:rPr>
          <w:rStyle w:val="hps"/>
        </w:rPr>
        <w:t>with a completely randomized design</w:t>
      </w:r>
      <w:r w:rsidRPr="00C53BF2">
        <w:t xml:space="preserve">, </w:t>
      </w:r>
      <w:r w:rsidRPr="00C53BF2">
        <w:rPr>
          <w:rStyle w:val="hps"/>
        </w:rPr>
        <w:t>showed that there were differences in outcomes between each treatment groups</w:t>
      </w:r>
      <w:r w:rsidRPr="00C53BF2">
        <w:t>.</w:t>
      </w:r>
    </w:p>
    <w:p w:rsidR="00CA49BC" w:rsidRPr="00C53BF2" w:rsidRDefault="00CA49BC" w:rsidP="00C53BF2">
      <w:pPr>
        <w:jc w:val="center"/>
        <w:rPr>
          <w:b/>
        </w:rPr>
      </w:pPr>
      <w:r w:rsidRPr="00C53BF2">
        <w:rPr>
          <w:b/>
          <w:noProof/>
          <w:lang w:eastAsia="id-ID"/>
        </w:rPr>
        <w:drawing>
          <wp:inline distT="0" distB="0" distL="0" distR="0">
            <wp:extent cx="3611179" cy="2206271"/>
            <wp:effectExtent l="19050" t="0" r="27371" b="3529"/>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A49BC" w:rsidRPr="00C53BF2" w:rsidRDefault="00CA49BC" w:rsidP="00C53BF2">
      <w:pPr>
        <w:ind w:right="-94"/>
        <w:jc w:val="both"/>
        <w:rPr>
          <w:rStyle w:val="hps"/>
          <w:b/>
        </w:rPr>
      </w:pPr>
    </w:p>
    <w:p w:rsidR="00CA49BC" w:rsidRPr="00C53BF2" w:rsidRDefault="00CA49BC" w:rsidP="00C53BF2">
      <w:pPr>
        <w:ind w:right="-94"/>
        <w:jc w:val="center"/>
        <w:rPr>
          <w:b/>
          <w:sz w:val="20"/>
          <w:szCs w:val="20"/>
        </w:rPr>
      </w:pPr>
      <w:r w:rsidRPr="00C53BF2">
        <w:rPr>
          <w:rStyle w:val="hps"/>
          <w:b/>
          <w:sz w:val="20"/>
          <w:szCs w:val="20"/>
        </w:rPr>
        <w:t>Figure 1</w:t>
      </w:r>
      <w:r w:rsidRPr="00C53BF2">
        <w:rPr>
          <w:b/>
          <w:sz w:val="20"/>
          <w:szCs w:val="20"/>
        </w:rPr>
        <w:t xml:space="preserve">: The Curve </w:t>
      </w:r>
      <w:r w:rsidRPr="00C53BF2">
        <w:rPr>
          <w:rStyle w:val="hps"/>
          <w:b/>
          <w:sz w:val="20"/>
          <w:szCs w:val="20"/>
        </w:rPr>
        <w:t>Blood Sugar Levels</w:t>
      </w:r>
    </w:p>
    <w:p w:rsidR="00C53BF2" w:rsidRPr="00C53BF2" w:rsidRDefault="008900C3" w:rsidP="008900C3">
      <w:pPr>
        <w:ind w:left="2694" w:right="-94" w:hanging="284"/>
        <w:rPr>
          <w:rStyle w:val="hps"/>
          <w:sz w:val="20"/>
          <w:szCs w:val="20"/>
        </w:rPr>
      </w:pPr>
      <w:r>
        <w:rPr>
          <w:rStyle w:val="hps"/>
          <w:sz w:val="20"/>
          <w:szCs w:val="20"/>
          <w:lang w:val="id-ID"/>
        </w:rPr>
        <w:tab/>
      </w:r>
      <w:r w:rsidR="00C53BF2" w:rsidRPr="00C53BF2">
        <w:rPr>
          <w:rStyle w:val="hps"/>
          <w:sz w:val="20"/>
          <w:szCs w:val="20"/>
        </w:rPr>
        <w:t>Description</w:t>
      </w:r>
      <w:r w:rsidR="00C53BF2" w:rsidRPr="00C53BF2">
        <w:rPr>
          <w:sz w:val="20"/>
          <w:szCs w:val="20"/>
        </w:rPr>
        <w:t>:</w:t>
      </w:r>
      <w:r w:rsidR="00C53BF2" w:rsidRPr="00C53BF2">
        <w:rPr>
          <w:sz w:val="20"/>
          <w:szCs w:val="20"/>
        </w:rPr>
        <w:br/>
      </w:r>
      <w:r w:rsidR="00C53BF2" w:rsidRPr="00C53BF2">
        <w:rPr>
          <w:rStyle w:val="hps"/>
          <w:sz w:val="20"/>
          <w:szCs w:val="20"/>
        </w:rPr>
        <w:t>(1)blood sugar levels average group of rat control</w:t>
      </w:r>
      <w:r w:rsidR="00C53BF2" w:rsidRPr="00C53BF2">
        <w:rPr>
          <w:sz w:val="20"/>
          <w:szCs w:val="20"/>
        </w:rPr>
        <w:br/>
      </w:r>
      <w:r w:rsidR="00C53BF2" w:rsidRPr="00C53BF2">
        <w:rPr>
          <w:rStyle w:val="hps"/>
          <w:sz w:val="20"/>
          <w:szCs w:val="20"/>
        </w:rPr>
        <w:t>(2)blood sugar levels average group of sick rat</w:t>
      </w:r>
      <w:r w:rsidR="00C53BF2" w:rsidRPr="00C53BF2">
        <w:rPr>
          <w:sz w:val="20"/>
          <w:szCs w:val="20"/>
        </w:rPr>
        <w:br/>
      </w:r>
      <w:r w:rsidR="00C53BF2" w:rsidRPr="00C53BF2">
        <w:rPr>
          <w:rStyle w:val="hps"/>
          <w:sz w:val="20"/>
          <w:szCs w:val="20"/>
        </w:rPr>
        <w:t xml:space="preserve">(3)blood sugar </w:t>
      </w:r>
      <w:r w:rsidR="00C53BF2" w:rsidRPr="00C53BF2">
        <w:rPr>
          <w:sz w:val="20"/>
          <w:szCs w:val="20"/>
        </w:rPr>
        <w:t xml:space="preserve">levels </w:t>
      </w:r>
      <w:r w:rsidR="00C53BF2" w:rsidRPr="00C53BF2">
        <w:rPr>
          <w:rStyle w:val="hps"/>
          <w:sz w:val="20"/>
          <w:szCs w:val="20"/>
        </w:rPr>
        <w:t>average group of therapy rat</w:t>
      </w:r>
    </w:p>
    <w:p w:rsidR="00CA49BC" w:rsidRPr="00C53BF2" w:rsidRDefault="00CA49BC" w:rsidP="00C53BF2">
      <w:pPr>
        <w:ind w:right="-94"/>
        <w:jc w:val="both"/>
        <w:rPr>
          <w:rStyle w:val="hps"/>
        </w:rPr>
      </w:pPr>
    </w:p>
    <w:p w:rsidR="00CA49BC" w:rsidRPr="00C53BF2" w:rsidRDefault="00CA49BC" w:rsidP="00C53BF2">
      <w:pPr>
        <w:jc w:val="both"/>
      </w:pPr>
      <w:r w:rsidRPr="00C53BF2">
        <w:rPr>
          <w:rStyle w:val="hps"/>
        </w:rPr>
        <w:tab/>
        <w:t xml:space="preserve">Grant juice mangosteen rind in the third group </w:t>
      </w:r>
      <w:r w:rsidRPr="00C53BF2">
        <w:t xml:space="preserve">of rat </w:t>
      </w:r>
      <w:r w:rsidRPr="00C53BF2">
        <w:rPr>
          <w:rStyle w:val="hps"/>
        </w:rPr>
        <w:t>is able to control blood sugar levels to  the normal range</w:t>
      </w:r>
      <w:r w:rsidRPr="00C53BF2">
        <w:t xml:space="preserve">. </w:t>
      </w:r>
      <w:r w:rsidRPr="00C53BF2">
        <w:rPr>
          <w:rStyle w:val="hps"/>
        </w:rPr>
        <w:t xml:space="preserve">That is </w:t>
      </w:r>
      <w:r w:rsidRPr="00C53BF2">
        <w:t xml:space="preserve">juice </w:t>
      </w:r>
      <w:r w:rsidRPr="00C53BF2">
        <w:rPr>
          <w:rStyle w:val="hps"/>
        </w:rPr>
        <w:t>mangosteen rind therapy has been able to normalize blood sugar levels of rat</w:t>
      </w:r>
      <w:r w:rsidRPr="00C53BF2">
        <w:t>.</w:t>
      </w:r>
    </w:p>
    <w:p w:rsidR="00240E05" w:rsidRPr="00C53BF2" w:rsidRDefault="00240E05" w:rsidP="00C53BF2">
      <w:pPr>
        <w:jc w:val="both"/>
        <w:rPr>
          <w:lang w:val="id-ID"/>
        </w:rPr>
      </w:pPr>
    </w:p>
    <w:p w:rsidR="00D10BC7" w:rsidRPr="008900C3" w:rsidRDefault="00CA49BC" w:rsidP="00D10BC7">
      <w:pPr>
        <w:jc w:val="both"/>
        <w:rPr>
          <w:rStyle w:val="hps"/>
          <w:b/>
          <w:lang w:val="id-ID"/>
        </w:rPr>
      </w:pPr>
      <w:r w:rsidRPr="00C53BF2">
        <w:rPr>
          <w:rStyle w:val="hps"/>
          <w:b/>
        </w:rPr>
        <w:t xml:space="preserve">Effect of </w:t>
      </w:r>
      <w:r w:rsidRPr="00C53BF2">
        <w:rPr>
          <w:b/>
        </w:rPr>
        <w:t xml:space="preserve">Juice </w:t>
      </w:r>
      <w:r w:rsidRPr="00C53BF2">
        <w:rPr>
          <w:rStyle w:val="hps"/>
          <w:b/>
        </w:rPr>
        <w:t xml:space="preserve">Mangosteen </w:t>
      </w:r>
      <w:r w:rsidRPr="00C53BF2">
        <w:rPr>
          <w:b/>
        </w:rPr>
        <w:t xml:space="preserve">Rind </w:t>
      </w:r>
      <w:r w:rsidRPr="00C53BF2">
        <w:rPr>
          <w:rStyle w:val="hps"/>
          <w:b/>
        </w:rPr>
        <w:t>for Pancrea</w:t>
      </w:r>
      <w:r w:rsidR="008900C3">
        <w:rPr>
          <w:rStyle w:val="hps"/>
          <w:b/>
          <w:lang w:val="id-ID"/>
        </w:rPr>
        <w:t>tic</w:t>
      </w:r>
      <w:r w:rsidRPr="00C53BF2">
        <w:rPr>
          <w:rStyle w:val="hps"/>
          <w:b/>
        </w:rPr>
        <w:t xml:space="preserve"> Histology</w:t>
      </w:r>
      <w:r w:rsidR="008900C3">
        <w:rPr>
          <w:rStyle w:val="hps"/>
          <w:b/>
          <w:lang w:val="id-ID"/>
        </w:rPr>
        <w:t xml:space="preserve"> </w:t>
      </w:r>
      <w:r w:rsidR="00D10BC7" w:rsidRPr="00C53BF2">
        <w:rPr>
          <w:b/>
        </w:rPr>
        <w:t>R</w:t>
      </w:r>
      <w:r w:rsidR="00D10BC7" w:rsidRPr="00C53BF2">
        <w:rPr>
          <w:rStyle w:val="hps"/>
          <w:b/>
        </w:rPr>
        <w:t>ats</w:t>
      </w:r>
      <w:r w:rsidR="00D10BC7">
        <w:rPr>
          <w:rStyle w:val="hps"/>
          <w:b/>
          <w:lang w:val="id-ID"/>
        </w:rPr>
        <w:t xml:space="preserve"> With The Induction of Streptozotocin</w:t>
      </w:r>
    </w:p>
    <w:p w:rsidR="00CA49BC" w:rsidRPr="00C53BF2" w:rsidRDefault="00CA49BC" w:rsidP="00C53BF2">
      <w:pPr>
        <w:jc w:val="both"/>
      </w:pPr>
      <w:r w:rsidRPr="00C53BF2">
        <w:rPr>
          <w:rStyle w:val="hps"/>
        </w:rPr>
        <w:tab/>
        <w:t>Beta cells in the island of Langerhans (</w:t>
      </w:r>
      <w:r w:rsidRPr="00C53BF2">
        <w:t xml:space="preserve">Islet </w:t>
      </w:r>
      <w:r w:rsidRPr="00C53BF2">
        <w:rPr>
          <w:rStyle w:val="hps"/>
        </w:rPr>
        <w:t>of Langerhans</w:t>
      </w:r>
      <w:r w:rsidRPr="00C53BF2">
        <w:t xml:space="preserve">) </w:t>
      </w:r>
      <w:r w:rsidRPr="00C53BF2">
        <w:rPr>
          <w:rStyle w:val="hps"/>
        </w:rPr>
        <w:t xml:space="preserve">produce the hormone insulin that play a role in regulating blood glucose levels. Insulin plays a role in glucose transport from the blood </w:t>
      </w:r>
      <w:r w:rsidR="00D10BC7">
        <w:rPr>
          <w:rStyle w:val="hps"/>
          <w:lang w:val="id-ID"/>
        </w:rPr>
        <w:t xml:space="preserve"> </w:t>
      </w:r>
      <w:r w:rsidRPr="00C53BF2">
        <w:rPr>
          <w:rStyle w:val="hps"/>
        </w:rPr>
        <w:t>into the cells through insulin receptors on the surface of target cells</w:t>
      </w:r>
      <w:r w:rsidRPr="00C53BF2">
        <w:t xml:space="preserve">. </w:t>
      </w:r>
      <w:r w:rsidRPr="00C53BF2">
        <w:rPr>
          <w:rStyle w:val="hps"/>
        </w:rPr>
        <w:t>Insulin also affects the change of glucose into glycogen</w:t>
      </w:r>
      <w:r w:rsidRPr="00C53BF2">
        <w:t xml:space="preserve">, reducing </w:t>
      </w:r>
      <w:r w:rsidRPr="00C53BF2">
        <w:rPr>
          <w:rStyle w:val="hps"/>
        </w:rPr>
        <w:t>glycogenolysis and gluconeogenesis</w:t>
      </w:r>
      <w:r w:rsidRPr="00C53BF2">
        <w:t xml:space="preserve">, </w:t>
      </w:r>
      <w:r w:rsidRPr="00C53BF2">
        <w:rPr>
          <w:rStyle w:val="hps"/>
        </w:rPr>
        <w:t>stimulates changes in glucose or other nutrients into fatty acids (</w:t>
      </w:r>
      <w:r w:rsidRPr="00C53BF2">
        <w:t xml:space="preserve">lipogenesis), </w:t>
      </w:r>
      <w:r w:rsidRPr="00C53BF2">
        <w:rPr>
          <w:rStyle w:val="hps"/>
        </w:rPr>
        <w:t>and helps stimulate protein synthesis</w:t>
      </w:r>
      <w:r w:rsidR="00D10BC7" w:rsidRPr="00D10BC7">
        <w:rPr>
          <w:rStyle w:val="hps"/>
          <w:vertAlign w:val="superscript"/>
          <w:lang w:val="id-ID"/>
        </w:rPr>
        <w:t>[1]</w:t>
      </w:r>
      <w:r w:rsidRPr="00C53BF2">
        <w:t>.</w:t>
      </w:r>
    </w:p>
    <w:p w:rsidR="00CA49BC" w:rsidRPr="00D10BC7" w:rsidRDefault="00CA49BC" w:rsidP="00C53BF2">
      <w:pPr>
        <w:jc w:val="both"/>
        <w:rPr>
          <w:lang w:val="id-ID"/>
        </w:rPr>
      </w:pPr>
      <w:r w:rsidRPr="00C53BF2">
        <w:tab/>
        <w:t xml:space="preserve">In type 1 diabetes mellitus occurs abnormalities in insulin secretion by pancreatic beta cells. People with this type of diabetes has a genetic susceptibility  predispose to autoimmune destruction of pancreatic beta cells. Autoimmune response driven by the activity of lymphocytes which are antibodies to islet cells of Langerhans and the insulin itself </w:t>
      </w:r>
      <w:r w:rsidR="00D10BC7" w:rsidRPr="00D10BC7">
        <w:rPr>
          <w:vertAlign w:val="superscript"/>
          <w:lang w:val="id-ID"/>
        </w:rPr>
        <w:t>[5]</w:t>
      </w:r>
      <w:r w:rsidR="00D10BC7">
        <w:rPr>
          <w:lang w:val="id-ID"/>
        </w:rPr>
        <w:t>.</w:t>
      </w:r>
    </w:p>
    <w:p w:rsidR="00CA49BC" w:rsidRPr="00C53BF2" w:rsidRDefault="00CA49BC" w:rsidP="00C53BF2">
      <w:pPr>
        <w:jc w:val="both"/>
        <w:rPr>
          <w:lang w:val="id-ID"/>
        </w:rPr>
      </w:pPr>
      <w:r w:rsidRPr="00C53BF2">
        <w:lastRenderedPageBreak/>
        <w:tab/>
        <w:t>Changes of islet indicate the presence of insulitis, ie mononukler cells (macrophages and dendritic cells) accumulate in the islet. This resulted in decreased pancreatic beta cells in imunoreaktivity so the destruction of insulin-producing progressive experience. The destruction of the pancreatic beta cells can occur after one week to several months, even years, where a decline in the number of pancreatic beta cells,</w:t>
      </w:r>
      <w:r w:rsidR="00D10BC7">
        <w:t xml:space="preserve"> but the cells are not affected</w:t>
      </w:r>
      <w:r w:rsidR="00D10BC7" w:rsidRPr="00D10BC7">
        <w:rPr>
          <w:vertAlign w:val="superscript"/>
          <w:lang w:val="id-ID"/>
        </w:rPr>
        <w:t>[4]</w:t>
      </w:r>
      <w:r w:rsidRPr="00C53BF2">
        <w:t>.</w:t>
      </w:r>
      <w:r w:rsidRPr="00C53BF2">
        <w:tab/>
        <w:t>In this study, pancreatic histology observed experimental animals were taken from group of rat control, group of sick rat with induction of streptozotocin and group of therapy rat treated with juice mangosteen rind. Histological preparations were made by the method of paraffin blocks with Hematoxylen-eosin staining is presented in figure 2.</w:t>
      </w:r>
    </w:p>
    <w:p w:rsidR="00E62ED2" w:rsidRPr="00C53BF2" w:rsidRDefault="00E62ED2" w:rsidP="00C53BF2">
      <w:pPr>
        <w:jc w:val="center"/>
        <w:rPr>
          <w:rStyle w:val="hps"/>
        </w:rPr>
      </w:pPr>
      <w:r w:rsidRPr="00C53BF2">
        <w:rPr>
          <w:noProof/>
          <w:spacing w:val="-15"/>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left:0;text-align:left;margin-left:156.8pt;margin-top:221.15pt;width:43.45pt;height:9.2pt;z-index:251665408" fillcolor="yellow"/>
        </w:pict>
      </w:r>
      <w:r w:rsidRPr="00C53BF2">
        <w:rPr>
          <w:noProof/>
          <w:spacing w:val="-15"/>
          <w:lang w:eastAsia="id-ID"/>
        </w:rPr>
        <w:pict>
          <v:shape id="_x0000_s1037" type="#_x0000_t13" style="position:absolute;left:0;text-align:left;margin-left:71.35pt;margin-top:51.55pt;width:43.45pt;height:9.2pt;z-index:251664384" fillcolor="yellow"/>
        </w:pict>
      </w:r>
      <w:r w:rsidRPr="00C53BF2">
        <w:rPr>
          <w:noProof/>
          <w:spacing w:val="-15"/>
          <w:lang w:eastAsia="id-ID"/>
        </w:rPr>
        <w:pict>
          <v:shapetype id="_x0000_t202" coordsize="21600,21600" o:spt="202" path="m,l,21600r21600,l21600,xe">
            <v:stroke joinstyle="miter"/>
            <v:path gradientshapeok="t" o:connecttype="rect"/>
          </v:shapetype>
          <v:shape id="_x0000_s1035" type="#_x0000_t202" style="position:absolute;left:0;text-align:left;margin-left:280.65pt;margin-top:297.5pt;width:28.5pt;height:25.5pt;z-index:251662336">
            <v:textbox style="mso-next-textbox:#_x0000_s1035">
              <w:txbxContent>
                <w:p w:rsidR="00E62ED2" w:rsidRPr="00263246" w:rsidRDefault="00E62ED2" w:rsidP="00E62ED2">
                  <w:pPr>
                    <w:rPr>
                      <w:sz w:val="32"/>
                      <w:szCs w:val="32"/>
                    </w:rPr>
                  </w:pPr>
                  <w:r>
                    <w:rPr>
                      <w:sz w:val="32"/>
                      <w:szCs w:val="32"/>
                    </w:rPr>
                    <w:t>C</w:t>
                  </w:r>
                  <w:r>
                    <w:rPr>
                      <w:noProof/>
                      <w:sz w:val="32"/>
                      <w:szCs w:val="32"/>
                      <w:lang w:eastAsia="id-ID"/>
                    </w:rPr>
                    <w:drawing>
                      <wp:inline distT="0" distB="0" distL="0" distR="0">
                        <wp:extent cx="169545" cy="152591"/>
                        <wp:effectExtent l="19050" t="0" r="190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9545" cy="152591"/>
                                </a:xfrm>
                                <a:prstGeom prst="rect">
                                  <a:avLst/>
                                </a:prstGeom>
                                <a:noFill/>
                                <a:ln w="9525">
                                  <a:noFill/>
                                  <a:miter lim="800000"/>
                                  <a:headEnd/>
                                  <a:tailEnd/>
                                </a:ln>
                              </pic:spPr>
                            </pic:pic>
                          </a:graphicData>
                        </a:graphic>
                      </wp:inline>
                    </w:drawing>
                  </w:r>
                </w:p>
              </w:txbxContent>
            </v:textbox>
          </v:shape>
        </w:pict>
      </w:r>
      <w:r w:rsidRPr="00C53BF2">
        <w:rPr>
          <w:noProof/>
          <w:spacing w:val="-15"/>
          <w:lang w:eastAsia="id-ID"/>
        </w:rPr>
        <w:pict>
          <v:shape id="_x0000_s1034" type="#_x0000_t202" style="position:absolute;left:0;text-align:left;margin-left:371.45pt;margin-top:131.25pt;width:28.5pt;height:25.5pt;z-index:251661312">
            <v:textbox style="mso-next-textbox:#_x0000_s1034">
              <w:txbxContent>
                <w:p w:rsidR="00E62ED2" w:rsidRPr="00263246" w:rsidRDefault="00E62ED2" w:rsidP="00E62ED2">
                  <w:pPr>
                    <w:rPr>
                      <w:sz w:val="32"/>
                      <w:szCs w:val="32"/>
                    </w:rPr>
                  </w:pPr>
                  <w:r>
                    <w:rPr>
                      <w:sz w:val="32"/>
                      <w:szCs w:val="32"/>
                    </w:rPr>
                    <w:t>B</w:t>
                  </w:r>
                </w:p>
              </w:txbxContent>
            </v:textbox>
          </v:shape>
        </w:pict>
      </w:r>
      <w:r w:rsidRPr="00C53BF2">
        <w:rPr>
          <w:noProof/>
          <w:spacing w:val="-15"/>
          <w:lang w:eastAsia="id-ID"/>
        </w:rPr>
        <w:pict>
          <v:shape id="_x0000_s1033" type="#_x0000_t202" style="position:absolute;left:0;text-align:left;margin-left:187.25pt;margin-top:131.15pt;width:28.5pt;height:25.5pt;z-index:251660288">
            <v:textbox style="mso-next-textbox:#_x0000_s1033">
              <w:txbxContent>
                <w:p w:rsidR="00E62ED2" w:rsidRPr="00263246" w:rsidRDefault="00E62ED2" w:rsidP="00E62ED2">
                  <w:pPr>
                    <w:rPr>
                      <w:sz w:val="32"/>
                      <w:szCs w:val="32"/>
                    </w:rPr>
                  </w:pPr>
                  <w:r w:rsidRPr="00263246">
                    <w:rPr>
                      <w:sz w:val="32"/>
                      <w:szCs w:val="32"/>
                    </w:rPr>
                    <w:t>A</w:t>
                  </w:r>
                </w:p>
              </w:txbxContent>
            </v:textbox>
          </v:shape>
        </w:pict>
      </w:r>
      <w:r w:rsidRPr="00C53BF2">
        <w:rPr>
          <w:noProof/>
          <w:spacing w:val="-15"/>
          <w:lang w:eastAsia="id-ID"/>
        </w:rPr>
        <w:pict>
          <v:shape id="_x0000_s1036" type="#_x0000_t13" style="position:absolute;left:0;text-align:left;margin-left:253pt;margin-top:48.75pt;width:43.45pt;height:9.2pt;z-index:251663360" fillcolor="yellow"/>
        </w:pict>
      </w:r>
      <w:r w:rsidRPr="00C53BF2">
        <w:rPr>
          <w:noProof/>
          <w:lang w:eastAsia="id-ID"/>
        </w:rPr>
        <w:drawing>
          <wp:inline distT="0" distB="0" distL="0" distR="0">
            <wp:extent cx="2159913" cy="1915795"/>
            <wp:effectExtent l="38100" t="57150" r="107037" b="103505"/>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2159913" cy="19157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C53BF2">
        <w:rPr>
          <w:noProof/>
          <w:lang w:eastAsia="id-ID"/>
        </w:rPr>
        <w:drawing>
          <wp:inline distT="0" distB="0" distL="0" distR="0">
            <wp:extent cx="2200275" cy="1937351"/>
            <wp:effectExtent l="38100" t="57150" r="123825" b="100999"/>
            <wp:docPr id="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2200242" cy="193732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C53BF2">
        <w:rPr>
          <w:rStyle w:val="hps"/>
          <w:noProof/>
          <w:lang w:eastAsia="id-ID"/>
        </w:rPr>
        <w:drawing>
          <wp:inline distT="0" distB="0" distL="0" distR="0">
            <wp:extent cx="2207895" cy="1948651"/>
            <wp:effectExtent l="38100" t="57150" r="116205" b="89699"/>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2208959" cy="19495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10BC7" w:rsidRDefault="00E62ED2" w:rsidP="00D10BC7">
      <w:pPr>
        <w:jc w:val="both"/>
        <w:rPr>
          <w:rStyle w:val="hps"/>
          <w:b/>
          <w:sz w:val="20"/>
          <w:szCs w:val="20"/>
          <w:lang w:val="id-ID"/>
        </w:rPr>
      </w:pPr>
      <w:r w:rsidRPr="00D10BC7">
        <w:rPr>
          <w:rStyle w:val="hps"/>
          <w:b/>
          <w:sz w:val="20"/>
          <w:szCs w:val="20"/>
        </w:rPr>
        <w:t>Figure 2</w:t>
      </w:r>
      <w:r w:rsidRPr="00D10BC7">
        <w:rPr>
          <w:b/>
          <w:sz w:val="20"/>
          <w:szCs w:val="20"/>
        </w:rPr>
        <w:t xml:space="preserve">: Overview of </w:t>
      </w:r>
      <w:r w:rsidR="00D10BC7">
        <w:rPr>
          <w:b/>
          <w:sz w:val="20"/>
          <w:szCs w:val="20"/>
          <w:lang w:val="id-ID"/>
        </w:rPr>
        <w:t xml:space="preserve"> </w:t>
      </w:r>
      <w:r w:rsidRPr="00D10BC7">
        <w:rPr>
          <w:rStyle w:val="hps"/>
          <w:b/>
          <w:sz w:val="20"/>
          <w:szCs w:val="20"/>
        </w:rPr>
        <w:t xml:space="preserve">Histology Pancreas </w:t>
      </w:r>
      <w:r w:rsidRPr="00D10BC7">
        <w:rPr>
          <w:b/>
          <w:sz w:val="20"/>
          <w:szCs w:val="20"/>
        </w:rPr>
        <w:t xml:space="preserve">of Rat with </w:t>
      </w:r>
      <w:r w:rsidRPr="00D10BC7">
        <w:rPr>
          <w:rStyle w:val="hps"/>
          <w:b/>
          <w:sz w:val="20"/>
          <w:szCs w:val="20"/>
        </w:rPr>
        <w:t xml:space="preserve">HE Staining </w:t>
      </w:r>
      <w:r w:rsidRPr="00D10BC7">
        <w:rPr>
          <w:b/>
          <w:sz w:val="20"/>
          <w:szCs w:val="20"/>
        </w:rPr>
        <w:t>(</w:t>
      </w:r>
      <w:r w:rsidRPr="00D10BC7">
        <w:rPr>
          <w:rStyle w:val="hps"/>
          <w:b/>
          <w:sz w:val="20"/>
          <w:szCs w:val="20"/>
        </w:rPr>
        <w:t xml:space="preserve">A) </w:t>
      </w:r>
      <w:r w:rsidRPr="00D10BC7">
        <w:rPr>
          <w:b/>
          <w:sz w:val="20"/>
          <w:szCs w:val="20"/>
        </w:rPr>
        <w:t>Group of rat control (</w:t>
      </w:r>
      <w:r w:rsidRPr="00D10BC7">
        <w:rPr>
          <w:rStyle w:val="hps"/>
          <w:b/>
          <w:sz w:val="20"/>
          <w:szCs w:val="20"/>
        </w:rPr>
        <w:t xml:space="preserve">B) </w:t>
      </w:r>
      <w:r w:rsidR="00D10BC7">
        <w:rPr>
          <w:b/>
          <w:sz w:val="20"/>
          <w:szCs w:val="20"/>
        </w:rPr>
        <w:t>Group of</w:t>
      </w:r>
      <w:r w:rsidR="00D10BC7">
        <w:rPr>
          <w:b/>
          <w:sz w:val="20"/>
          <w:szCs w:val="20"/>
          <w:lang w:val="id-ID"/>
        </w:rPr>
        <w:t xml:space="preserve"> </w:t>
      </w:r>
      <w:r w:rsidR="00D10BC7">
        <w:rPr>
          <w:b/>
          <w:sz w:val="20"/>
          <w:szCs w:val="20"/>
          <w:lang w:val="id-ID"/>
        </w:rPr>
        <w:tab/>
        <w:t xml:space="preserve">   </w:t>
      </w:r>
      <w:r w:rsidRPr="00D10BC7">
        <w:rPr>
          <w:b/>
          <w:sz w:val="20"/>
          <w:szCs w:val="20"/>
        </w:rPr>
        <w:t>sick rat (</w:t>
      </w:r>
      <w:r w:rsidRPr="00D10BC7">
        <w:rPr>
          <w:rStyle w:val="hps"/>
          <w:b/>
          <w:sz w:val="20"/>
          <w:szCs w:val="20"/>
        </w:rPr>
        <w:t xml:space="preserve">C) </w:t>
      </w:r>
      <w:r w:rsidRPr="00D10BC7">
        <w:rPr>
          <w:b/>
          <w:sz w:val="20"/>
          <w:szCs w:val="20"/>
        </w:rPr>
        <w:t>Group of therapy rat</w:t>
      </w:r>
    </w:p>
    <w:p w:rsidR="00E62ED2" w:rsidRPr="00D10BC7" w:rsidRDefault="00D10BC7" w:rsidP="00D10BC7">
      <w:pPr>
        <w:jc w:val="both"/>
        <w:rPr>
          <w:rStyle w:val="hps"/>
          <w:b/>
          <w:sz w:val="20"/>
          <w:szCs w:val="20"/>
          <w:lang w:val="id-ID"/>
        </w:rPr>
      </w:pPr>
      <w:r w:rsidRPr="00D10BC7">
        <w:rPr>
          <w:noProof/>
          <w:sz w:val="20"/>
          <w:szCs w:val="20"/>
          <w:lang w:eastAsia="id-ID"/>
        </w:rPr>
        <w:pict>
          <v:shape id="_x0000_s1039" type="#_x0000_t13" style="position:absolute;left:0;text-align:left;margin-left:105.55pt;margin-top:1.6pt;width:46pt;height:9.2pt;z-index:251667456" fillcolor="yellow"/>
        </w:pict>
      </w:r>
      <w:r>
        <w:rPr>
          <w:rStyle w:val="hps"/>
          <w:b/>
          <w:sz w:val="20"/>
          <w:szCs w:val="20"/>
          <w:lang w:val="id-ID"/>
        </w:rPr>
        <w:tab/>
        <w:t xml:space="preserve">   </w:t>
      </w:r>
      <w:r w:rsidR="00E62ED2" w:rsidRPr="00D10BC7">
        <w:rPr>
          <w:rStyle w:val="hps"/>
          <w:sz w:val="20"/>
          <w:szCs w:val="20"/>
        </w:rPr>
        <w:t>Description</w:t>
      </w:r>
      <w:r w:rsidR="00E62ED2" w:rsidRPr="00D10BC7">
        <w:rPr>
          <w:sz w:val="20"/>
          <w:szCs w:val="20"/>
        </w:rPr>
        <w:t>:</w:t>
      </w:r>
      <w:r>
        <w:rPr>
          <w:sz w:val="20"/>
          <w:szCs w:val="20"/>
          <w:lang w:val="id-ID"/>
        </w:rPr>
        <w:t xml:space="preserve">       </w:t>
      </w:r>
      <w:r w:rsidR="00E62ED2" w:rsidRPr="00D10BC7">
        <w:rPr>
          <w:sz w:val="20"/>
          <w:szCs w:val="20"/>
        </w:rPr>
        <w:t xml:space="preserve">              : </w:t>
      </w:r>
      <w:r>
        <w:rPr>
          <w:sz w:val="20"/>
          <w:szCs w:val="20"/>
          <w:lang w:val="id-ID"/>
        </w:rPr>
        <w:t>Islet Langerhans Cell</w:t>
      </w:r>
    </w:p>
    <w:p w:rsidR="00E62ED2" w:rsidRPr="00C53BF2" w:rsidRDefault="00E62ED2" w:rsidP="00C53BF2">
      <w:pPr>
        <w:jc w:val="both"/>
        <w:rPr>
          <w:lang w:val="id-ID"/>
        </w:rPr>
      </w:pPr>
    </w:p>
    <w:p w:rsidR="00E62ED2" w:rsidRPr="00C53BF2" w:rsidRDefault="00D10BC7" w:rsidP="00C53BF2">
      <w:pPr>
        <w:ind w:firstLine="720"/>
        <w:jc w:val="both"/>
        <w:rPr>
          <w:lang w:eastAsia="id-ID"/>
        </w:rPr>
      </w:pPr>
      <w:r>
        <w:rPr>
          <w:lang w:val="id-ID" w:eastAsia="id-ID"/>
        </w:rPr>
        <w:t>Islet Langerhans cells</w:t>
      </w:r>
      <w:r w:rsidR="00E62ED2" w:rsidRPr="00C53BF2">
        <w:rPr>
          <w:lang w:eastAsia="id-ID"/>
        </w:rPr>
        <w:t xml:space="preserve"> in the group of rat sick visible reduction in the amount of cell mass, the size becomes smaller and some even disappeared. </w:t>
      </w:r>
      <w:r>
        <w:rPr>
          <w:lang w:val="id-ID" w:eastAsia="id-ID"/>
        </w:rPr>
        <w:t>Islet Langerhans cells</w:t>
      </w:r>
      <w:r w:rsidR="00E62ED2" w:rsidRPr="00C53BF2">
        <w:rPr>
          <w:lang w:eastAsia="id-ID"/>
        </w:rPr>
        <w:t xml:space="preserve"> damage resulting in decreased insulin production that increases blood sugar levels. High blood sugar levels can exacerbate the destruction of </w:t>
      </w:r>
      <w:r>
        <w:rPr>
          <w:lang w:val="id-ID" w:eastAsia="id-ID"/>
        </w:rPr>
        <w:t>islet Langerhans cells</w:t>
      </w:r>
      <w:r w:rsidR="00E62ED2" w:rsidRPr="00C53BF2">
        <w:rPr>
          <w:lang w:eastAsia="id-ID"/>
        </w:rPr>
        <w:t xml:space="preserve"> because it can increase the formation of ROS such as glucose metabolism through autooksidasi glucose, oxidative phosphorylation, and increased oxidative stress in pancreatic beta cells.</w:t>
      </w:r>
    </w:p>
    <w:p w:rsidR="00E62ED2" w:rsidRPr="00C53BF2" w:rsidRDefault="00E62ED2" w:rsidP="00C53BF2">
      <w:pPr>
        <w:ind w:firstLine="720"/>
        <w:jc w:val="both"/>
        <w:rPr>
          <w:lang w:eastAsia="id-ID"/>
        </w:rPr>
      </w:pPr>
      <w:r w:rsidRPr="00C53BF2">
        <w:rPr>
          <w:lang w:eastAsia="id-ID"/>
        </w:rPr>
        <w:t xml:space="preserve">In the group of rats therapy where the islets of Langerhans shape, size and mass of the cell can still be maintained. This is presumably due to the influence xanton contained in the rind of mangosteen juice which is able to neutralize free radicals that inhibit </w:t>
      </w:r>
      <w:r w:rsidR="001178AF">
        <w:rPr>
          <w:lang w:val="id-ID" w:eastAsia="id-ID"/>
        </w:rPr>
        <w:t>islet Langerhans</w:t>
      </w:r>
      <w:r w:rsidRPr="00C53BF2">
        <w:rPr>
          <w:lang w:eastAsia="id-ID"/>
        </w:rPr>
        <w:t xml:space="preserve"> cell damage.</w:t>
      </w:r>
    </w:p>
    <w:p w:rsidR="00E62ED2" w:rsidRPr="00C53BF2" w:rsidRDefault="00E62ED2" w:rsidP="00C53BF2">
      <w:pPr>
        <w:jc w:val="both"/>
      </w:pPr>
      <w:bookmarkStart w:id="0" w:name="_GoBack"/>
      <w:bookmarkEnd w:id="0"/>
      <w:r w:rsidRPr="00C53BF2">
        <w:lastRenderedPageBreak/>
        <w:tab/>
        <w:t>The above results support the data measurement of blood sugar levels group of sick rat levels of blood sugar remains high, while rat receiving juice mangosteen rind therapy was able to achieve a state of blood sugar levels back to normal. Normal blood sugar levels in the group of rats who received treatment related t</w:t>
      </w:r>
      <w:r w:rsidR="001178AF">
        <w:t xml:space="preserve">o the state of </w:t>
      </w:r>
      <w:r w:rsidR="001178AF">
        <w:rPr>
          <w:lang w:val="id-ID"/>
        </w:rPr>
        <w:t xml:space="preserve"> islet </w:t>
      </w:r>
      <w:r w:rsidR="001178AF">
        <w:t xml:space="preserve">Langerhans </w:t>
      </w:r>
      <w:r w:rsidRPr="00C53BF2">
        <w:t xml:space="preserve">cells that undergo repairs. Although the overall pancreatic islet yet back to normal circumstances, but the improvement of pancreatic islet has been able to overcome the condition of hyperglycemia in animal models. This proves that the juice mangosteen rind has the potential farmologis good effect. </w:t>
      </w:r>
    </w:p>
    <w:p w:rsidR="00E62ED2" w:rsidRPr="00C53BF2" w:rsidRDefault="00E62ED2" w:rsidP="00C53BF2">
      <w:pPr>
        <w:jc w:val="both"/>
      </w:pPr>
      <w:r w:rsidRPr="00C53BF2">
        <w:rPr>
          <w:lang w:val="id-ID"/>
        </w:rPr>
        <w:tab/>
      </w:r>
      <w:r w:rsidRPr="00C53BF2">
        <w:t xml:space="preserve">The potential pharmacological owned juice mangosteen rind is due xanton group containing compounds that act as antioxidants. Chemicals that contain antioxidants can decrease the activity way neutralize free radicals that can protect the islet of Langerhans of the cytotoxic effect. The content of antioxidant of xanton compounds in  mangosteen rind inhibits the formation of Reactive Oxygen Species (ROS) that induce cytokines in enhancing cell apoptosis. </w:t>
      </w:r>
      <w:r w:rsidR="001178AF">
        <w:rPr>
          <w:lang w:val="id-ID"/>
        </w:rPr>
        <w:t>D</w:t>
      </w:r>
      <w:r w:rsidRPr="00C53BF2">
        <w:t>iabetic with high blood glucose levels become catalysts of lipid peroxidation and the formation of Advanced Glycation End Products (AGEs), which induces the formation of free radicals. Inhibition of the formation of AGEs and ROS production prevent insulin facilitated migration of neutrophils, thereby inhibiting the inflammation of the pancreatic beta cells (insulitis)</w:t>
      </w:r>
      <w:r w:rsidR="001178AF" w:rsidRPr="001178AF">
        <w:rPr>
          <w:vertAlign w:val="superscript"/>
          <w:lang w:val="id-ID"/>
        </w:rPr>
        <w:t>[2]</w:t>
      </w:r>
      <w:r w:rsidRPr="00C53BF2">
        <w:t>.</w:t>
      </w:r>
    </w:p>
    <w:p w:rsidR="00E62ED2" w:rsidRPr="00C53BF2" w:rsidRDefault="00E62ED2" w:rsidP="00C53BF2">
      <w:pPr>
        <w:jc w:val="both"/>
      </w:pPr>
      <w:r w:rsidRPr="00C53BF2">
        <w:tab/>
        <w:t>Xanton is also known to have anti-inflammatory effects so it is possible to stop the autoimmune</w:t>
      </w:r>
      <w:r w:rsidR="001178AF">
        <w:rPr>
          <w:lang w:val="id-ID"/>
        </w:rPr>
        <w:t xml:space="preserve"> </w:t>
      </w:r>
      <w:r w:rsidRPr="00C53BF2">
        <w:t xml:space="preserve"> reaction</w:t>
      </w:r>
      <w:r w:rsidR="001178AF">
        <w:rPr>
          <w:lang w:val="id-ID"/>
        </w:rPr>
        <w:t xml:space="preserve"> </w:t>
      </w:r>
      <w:r w:rsidRPr="00C53BF2">
        <w:t xml:space="preserve"> in the attack</w:t>
      </w:r>
      <w:r w:rsidR="001178AF">
        <w:rPr>
          <w:lang w:val="id-ID"/>
        </w:rPr>
        <w:t xml:space="preserve"> </w:t>
      </w:r>
      <w:r w:rsidRPr="00C53BF2">
        <w:t xml:space="preserve"> inflamator cells (mononuclear lymphocytes) and enhance cell so as to hold the healing process due to infection. These conditions favor the occurrence of tissue repair and formation of beta cells is hence reproducible insulin to maintain blood glucose levels within the normal range.</w:t>
      </w:r>
    </w:p>
    <w:p w:rsidR="00CA49BC" w:rsidRPr="00C53BF2" w:rsidRDefault="00CA49BC" w:rsidP="00C53BF2">
      <w:pPr>
        <w:jc w:val="both"/>
        <w:rPr>
          <w:lang w:val="id-ID"/>
        </w:rPr>
      </w:pPr>
    </w:p>
    <w:p w:rsidR="00E62ED2" w:rsidRPr="00C53BF2" w:rsidRDefault="00E62ED2" w:rsidP="00C53BF2">
      <w:pPr>
        <w:jc w:val="both"/>
        <w:rPr>
          <w:rStyle w:val="hps"/>
          <w:b/>
        </w:rPr>
      </w:pPr>
      <w:r w:rsidRPr="00C53BF2">
        <w:rPr>
          <w:rStyle w:val="hps"/>
          <w:b/>
        </w:rPr>
        <w:t>CONCLUSION</w:t>
      </w:r>
    </w:p>
    <w:p w:rsidR="00E62ED2" w:rsidRPr="00C53BF2" w:rsidRDefault="00E62ED2" w:rsidP="00C53BF2">
      <w:pPr>
        <w:jc w:val="both"/>
        <w:rPr>
          <w:lang w:eastAsia="id-ID"/>
        </w:rPr>
      </w:pPr>
      <w:r w:rsidRPr="00C53BF2">
        <w:rPr>
          <w:rStyle w:val="hps"/>
        </w:rPr>
        <w:tab/>
        <w:t xml:space="preserve">Grant </w:t>
      </w:r>
      <w:r w:rsidRPr="00C53BF2">
        <w:t xml:space="preserve">of juice </w:t>
      </w:r>
      <w:r w:rsidRPr="00C53BF2">
        <w:rPr>
          <w:rStyle w:val="hps"/>
        </w:rPr>
        <w:t xml:space="preserve">mangosteen </w:t>
      </w:r>
      <w:r w:rsidRPr="00C53BF2">
        <w:t xml:space="preserve">rind with a dose of </w:t>
      </w:r>
      <w:r w:rsidR="001178AF">
        <w:rPr>
          <w:lang w:val="id-ID"/>
        </w:rPr>
        <w:t>1</w:t>
      </w:r>
      <w:r w:rsidRPr="00C53BF2">
        <w:rPr>
          <w:rStyle w:val="hps"/>
        </w:rPr>
        <w:t>10 m</w:t>
      </w:r>
      <w:r w:rsidR="001178AF">
        <w:rPr>
          <w:rStyle w:val="hps"/>
          <w:lang w:val="id-ID"/>
        </w:rPr>
        <w:t>g</w:t>
      </w:r>
      <w:r w:rsidRPr="00C53BF2">
        <w:rPr>
          <w:rStyle w:val="hps"/>
        </w:rPr>
        <w:t xml:space="preserve">/kg body weight </w:t>
      </w:r>
      <w:r w:rsidRPr="00C53BF2">
        <w:t xml:space="preserve">rat </w:t>
      </w:r>
      <w:r w:rsidRPr="00C53BF2">
        <w:rPr>
          <w:rStyle w:val="hps"/>
        </w:rPr>
        <w:t>everyday for 2 weeks to the group of therapy rat who received therapy juice mangosteen rind achieve blood sugar levels normal</w:t>
      </w:r>
      <w:r w:rsidRPr="00C53BF2">
        <w:t>.</w:t>
      </w:r>
      <w:r w:rsidR="001178AF">
        <w:rPr>
          <w:lang w:val="id-ID"/>
        </w:rPr>
        <w:t xml:space="preserve"> </w:t>
      </w:r>
      <w:r w:rsidRPr="00C53BF2">
        <w:rPr>
          <w:rStyle w:val="hps"/>
        </w:rPr>
        <w:t xml:space="preserve">Observations on the histology pancreatic of rats show  that </w:t>
      </w:r>
      <w:r w:rsidRPr="00C53BF2">
        <w:t>j</w:t>
      </w:r>
      <w:r w:rsidRPr="00C53BF2">
        <w:rPr>
          <w:lang w:eastAsia="id-ID"/>
        </w:rPr>
        <w:t>uice mangosteen rind can</w:t>
      </w:r>
      <w:r w:rsidR="002C77B5">
        <w:rPr>
          <w:lang w:val="id-ID" w:eastAsia="id-ID"/>
        </w:rPr>
        <w:t xml:space="preserve"> </w:t>
      </w:r>
      <w:r w:rsidRPr="00C53BF2">
        <w:rPr>
          <w:lang w:eastAsia="id-ID"/>
        </w:rPr>
        <w:t xml:space="preserve"> improve conditions of the pancreatic histology rat with the induction of streptozotocin.</w:t>
      </w:r>
    </w:p>
    <w:p w:rsidR="00E62ED2" w:rsidRPr="00C53BF2" w:rsidRDefault="00E62ED2" w:rsidP="00C53BF2">
      <w:pPr>
        <w:jc w:val="both"/>
        <w:rPr>
          <w:lang w:val="id-ID"/>
        </w:rPr>
      </w:pPr>
    </w:p>
    <w:p w:rsidR="00E62ED2" w:rsidRPr="00C53BF2" w:rsidRDefault="00E62ED2" w:rsidP="00C53BF2">
      <w:pPr>
        <w:jc w:val="both"/>
        <w:rPr>
          <w:rStyle w:val="hps"/>
          <w:b/>
        </w:rPr>
      </w:pPr>
      <w:r w:rsidRPr="00C53BF2">
        <w:rPr>
          <w:rStyle w:val="hps"/>
          <w:b/>
        </w:rPr>
        <w:t>ACKNOWLEDGMENT</w:t>
      </w:r>
    </w:p>
    <w:p w:rsidR="00E62ED2" w:rsidRPr="00C53BF2" w:rsidRDefault="00E62ED2" w:rsidP="00C53BF2">
      <w:pPr>
        <w:jc w:val="both"/>
        <w:rPr>
          <w:rStyle w:val="hps"/>
        </w:rPr>
      </w:pPr>
      <w:r w:rsidRPr="00C53BF2">
        <w:rPr>
          <w:rStyle w:val="hps"/>
        </w:rPr>
        <w:tab/>
        <w:t>The authors thank Dr. Sabarudin, M.Sc for his helpful discussions.</w:t>
      </w:r>
    </w:p>
    <w:p w:rsidR="00E62ED2" w:rsidRPr="00CA49BC" w:rsidRDefault="00E62ED2" w:rsidP="00240E05">
      <w:pPr>
        <w:jc w:val="both"/>
        <w:rPr>
          <w:lang w:val="id-ID"/>
        </w:rPr>
      </w:pPr>
    </w:p>
    <w:p w:rsidR="00240E05" w:rsidRPr="006C66EE" w:rsidRDefault="00240E05" w:rsidP="00240E05">
      <w:pPr>
        <w:jc w:val="both"/>
        <w:rPr>
          <w:b/>
        </w:rPr>
      </w:pPr>
      <w:r w:rsidRPr="006C66EE">
        <w:rPr>
          <w:b/>
        </w:rPr>
        <w:t>REFERENCES</w:t>
      </w:r>
    </w:p>
    <w:p w:rsidR="005618F3" w:rsidRPr="00E90CFE" w:rsidRDefault="00B36E99" w:rsidP="00B36E99">
      <w:pPr>
        <w:pStyle w:val="ListParagraph"/>
        <w:autoSpaceDE w:val="0"/>
        <w:autoSpaceDN w:val="0"/>
        <w:adjustRightInd w:val="0"/>
        <w:ind w:left="426" w:hanging="284"/>
        <w:jc w:val="both"/>
        <w:rPr>
          <w:sz w:val="22"/>
          <w:szCs w:val="22"/>
        </w:rPr>
      </w:pPr>
      <w:r>
        <w:rPr>
          <w:sz w:val="22"/>
          <w:szCs w:val="22"/>
          <w:lang w:val="id-ID"/>
        </w:rPr>
        <w:t xml:space="preserve">[1] </w:t>
      </w:r>
      <w:r w:rsidR="005618F3" w:rsidRPr="00E90CFE">
        <w:rPr>
          <w:sz w:val="22"/>
          <w:szCs w:val="22"/>
        </w:rPr>
        <w:t>Arisandi, R.,</w:t>
      </w:r>
      <w:r w:rsidR="00E90CFE">
        <w:rPr>
          <w:sz w:val="22"/>
          <w:szCs w:val="22"/>
          <w:lang w:val="id-ID"/>
        </w:rPr>
        <w:t xml:space="preserve"> </w:t>
      </w:r>
      <w:r w:rsidR="005618F3" w:rsidRPr="00E90CFE">
        <w:rPr>
          <w:i/>
          <w:iCs/>
          <w:sz w:val="22"/>
          <w:szCs w:val="22"/>
        </w:rPr>
        <w:t>Anatomi dan Fisiologi Pankreas</w:t>
      </w:r>
      <w:r w:rsidR="005618F3" w:rsidRPr="00E90CFE">
        <w:rPr>
          <w:b/>
          <w:iCs/>
          <w:sz w:val="22"/>
          <w:szCs w:val="22"/>
        </w:rPr>
        <w:t>,</w:t>
      </w:r>
      <w:r w:rsidR="005618F3" w:rsidRPr="00E90CFE">
        <w:rPr>
          <w:sz w:val="22"/>
          <w:szCs w:val="22"/>
        </w:rPr>
        <w:t xml:space="preserve"> </w:t>
      </w:r>
      <w:r w:rsidR="00E90CFE" w:rsidRPr="00E90CFE">
        <w:rPr>
          <w:b/>
          <w:sz w:val="22"/>
          <w:szCs w:val="22"/>
        </w:rPr>
        <w:t>2004</w:t>
      </w:r>
      <w:r w:rsidR="00E90CFE">
        <w:rPr>
          <w:sz w:val="22"/>
          <w:szCs w:val="22"/>
          <w:lang w:val="id-ID"/>
        </w:rPr>
        <w:t xml:space="preserve">, </w:t>
      </w:r>
      <w:r w:rsidR="005618F3" w:rsidRPr="00E90CFE">
        <w:rPr>
          <w:sz w:val="22"/>
          <w:szCs w:val="22"/>
        </w:rPr>
        <w:t>Institut Pertanian Bogor</w:t>
      </w:r>
      <w:r w:rsidR="00E90CFE">
        <w:rPr>
          <w:sz w:val="22"/>
          <w:szCs w:val="22"/>
          <w:lang w:val="id-ID"/>
        </w:rPr>
        <w:t>, Bogor</w:t>
      </w:r>
      <w:r w:rsidR="005618F3" w:rsidRPr="00E90CFE">
        <w:rPr>
          <w:sz w:val="22"/>
          <w:szCs w:val="22"/>
        </w:rPr>
        <w:t>.</w:t>
      </w:r>
    </w:p>
    <w:p w:rsidR="005618F3" w:rsidRPr="005618F3" w:rsidRDefault="00B36E99" w:rsidP="00B36E99">
      <w:pPr>
        <w:pStyle w:val="ListParagraph"/>
        <w:autoSpaceDE w:val="0"/>
        <w:autoSpaceDN w:val="0"/>
        <w:adjustRightInd w:val="0"/>
        <w:ind w:left="426" w:hanging="284"/>
        <w:jc w:val="both"/>
        <w:rPr>
          <w:sz w:val="22"/>
          <w:szCs w:val="22"/>
        </w:rPr>
      </w:pPr>
      <w:r>
        <w:rPr>
          <w:sz w:val="22"/>
          <w:szCs w:val="22"/>
          <w:lang w:val="id-ID"/>
        </w:rPr>
        <w:t xml:space="preserve">[2] </w:t>
      </w:r>
      <w:r w:rsidR="005618F3" w:rsidRPr="005618F3">
        <w:rPr>
          <w:sz w:val="22"/>
          <w:szCs w:val="22"/>
        </w:rPr>
        <w:t xml:space="preserve">Arjita, I.P.D., M.A. Widodo, E. Widjajanto, </w:t>
      </w:r>
      <w:r w:rsidR="005618F3" w:rsidRPr="005618F3">
        <w:rPr>
          <w:i/>
          <w:iCs/>
          <w:sz w:val="22"/>
          <w:szCs w:val="22"/>
        </w:rPr>
        <w:t xml:space="preserve">Pengaruh Kadar Glukosa Tinggi Terhadap Sintesis </w:t>
      </w:r>
      <w:r w:rsidR="005618F3" w:rsidRPr="005618F3">
        <w:rPr>
          <w:i/>
          <w:sz w:val="22"/>
          <w:szCs w:val="22"/>
        </w:rPr>
        <w:t xml:space="preserve">Nitric Oxide </w:t>
      </w:r>
      <w:r w:rsidR="005618F3" w:rsidRPr="005618F3">
        <w:rPr>
          <w:i/>
          <w:iCs/>
          <w:sz w:val="22"/>
          <w:szCs w:val="22"/>
        </w:rPr>
        <w:t>dari Human Umbilical Vein Endothelial Cells (HUVEs) Culture dengan Tehnik Bioassay</w:t>
      </w:r>
      <w:r w:rsidR="005618F3" w:rsidRPr="005618F3">
        <w:rPr>
          <w:sz w:val="22"/>
          <w:szCs w:val="22"/>
        </w:rPr>
        <w:t xml:space="preserve">, </w:t>
      </w:r>
      <w:r w:rsidR="005618F3" w:rsidRPr="005618F3">
        <w:rPr>
          <w:b/>
          <w:sz w:val="22"/>
          <w:szCs w:val="22"/>
        </w:rPr>
        <w:t>2002</w:t>
      </w:r>
      <w:r w:rsidR="005618F3" w:rsidRPr="005618F3">
        <w:rPr>
          <w:sz w:val="22"/>
          <w:szCs w:val="22"/>
        </w:rPr>
        <w:t>, Biosain, Vol., No. 1, April 2002.</w:t>
      </w:r>
    </w:p>
    <w:p w:rsidR="005618F3" w:rsidRPr="005618F3" w:rsidRDefault="00B36E99" w:rsidP="00B36E99">
      <w:pPr>
        <w:pStyle w:val="ListParagraph"/>
        <w:autoSpaceDE w:val="0"/>
        <w:autoSpaceDN w:val="0"/>
        <w:adjustRightInd w:val="0"/>
        <w:ind w:left="426" w:hanging="284"/>
        <w:jc w:val="both"/>
        <w:rPr>
          <w:sz w:val="22"/>
          <w:szCs w:val="22"/>
        </w:rPr>
      </w:pPr>
      <w:r>
        <w:rPr>
          <w:sz w:val="22"/>
          <w:szCs w:val="22"/>
          <w:lang w:val="id-ID"/>
        </w:rPr>
        <w:t xml:space="preserve">[3] </w:t>
      </w:r>
      <w:r w:rsidR="005618F3" w:rsidRPr="005618F3">
        <w:rPr>
          <w:sz w:val="22"/>
          <w:szCs w:val="22"/>
        </w:rPr>
        <w:t xml:space="preserve">Aulanni’am, </w:t>
      </w:r>
      <w:r w:rsidR="005618F3" w:rsidRPr="005618F3">
        <w:rPr>
          <w:i/>
          <w:sz w:val="22"/>
          <w:szCs w:val="22"/>
        </w:rPr>
        <w:t>Protein dan Analisisnya</w:t>
      </w:r>
      <w:r w:rsidR="005618F3" w:rsidRPr="005618F3">
        <w:rPr>
          <w:sz w:val="22"/>
          <w:szCs w:val="22"/>
        </w:rPr>
        <w:t xml:space="preserve">, </w:t>
      </w:r>
      <w:r w:rsidR="005618F3" w:rsidRPr="005618F3">
        <w:rPr>
          <w:b/>
          <w:sz w:val="22"/>
          <w:szCs w:val="22"/>
        </w:rPr>
        <w:t>2005</w:t>
      </w:r>
      <w:r w:rsidR="005618F3" w:rsidRPr="005618F3">
        <w:rPr>
          <w:sz w:val="22"/>
          <w:szCs w:val="22"/>
        </w:rPr>
        <w:t>, Citra Mentari Group, Malang.</w:t>
      </w:r>
    </w:p>
    <w:p w:rsidR="005618F3" w:rsidRPr="005618F3" w:rsidRDefault="00B36E99" w:rsidP="00B36E99">
      <w:pPr>
        <w:pStyle w:val="ListParagraph"/>
        <w:autoSpaceDE w:val="0"/>
        <w:autoSpaceDN w:val="0"/>
        <w:adjustRightInd w:val="0"/>
        <w:ind w:left="426" w:hanging="284"/>
        <w:jc w:val="both"/>
        <w:rPr>
          <w:sz w:val="22"/>
          <w:szCs w:val="22"/>
        </w:rPr>
      </w:pPr>
      <w:r>
        <w:rPr>
          <w:sz w:val="22"/>
          <w:szCs w:val="22"/>
          <w:lang w:val="id-ID"/>
        </w:rPr>
        <w:t xml:space="preserve">[4] </w:t>
      </w:r>
      <w:r w:rsidR="005618F3" w:rsidRPr="005618F3">
        <w:rPr>
          <w:sz w:val="22"/>
          <w:szCs w:val="22"/>
        </w:rPr>
        <w:t xml:space="preserve">Clark, A., </w:t>
      </w:r>
      <w:r w:rsidR="005618F3" w:rsidRPr="00E90CFE">
        <w:rPr>
          <w:i/>
          <w:iCs/>
          <w:sz w:val="22"/>
          <w:szCs w:val="22"/>
        </w:rPr>
        <w:t xml:space="preserve">Morphologi Of Pancreas in Normal and Diabetic States: </w:t>
      </w:r>
      <w:r w:rsidR="005618F3" w:rsidRPr="00E90CFE">
        <w:rPr>
          <w:i/>
          <w:iCs/>
          <w:sz w:val="22"/>
          <w:szCs w:val="22"/>
        </w:rPr>
        <w:tab/>
        <w:t xml:space="preserve">International Text Book of Diabetes </w:t>
      </w:r>
      <w:r w:rsidR="005618F3" w:rsidRPr="00E90CFE">
        <w:rPr>
          <w:i/>
          <w:iCs/>
          <w:sz w:val="22"/>
          <w:szCs w:val="22"/>
        </w:rPr>
        <w:tab/>
        <w:t>Mellitus</w:t>
      </w:r>
      <w:r w:rsidR="005618F3" w:rsidRPr="005618F3">
        <w:rPr>
          <w:iCs/>
          <w:sz w:val="22"/>
          <w:szCs w:val="22"/>
        </w:rPr>
        <w:t xml:space="preserve">, </w:t>
      </w:r>
      <w:r w:rsidR="005618F3" w:rsidRPr="00E90CFE">
        <w:rPr>
          <w:b/>
          <w:sz w:val="22"/>
          <w:szCs w:val="22"/>
        </w:rPr>
        <w:t>2004</w:t>
      </w:r>
      <w:r w:rsidR="005618F3" w:rsidRPr="005618F3">
        <w:rPr>
          <w:sz w:val="22"/>
          <w:szCs w:val="22"/>
        </w:rPr>
        <w:t xml:space="preserve">, </w:t>
      </w:r>
      <w:r w:rsidR="005618F3" w:rsidRPr="005618F3">
        <w:rPr>
          <w:iCs/>
          <w:sz w:val="22"/>
          <w:szCs w:val="22"/>
        </w:rPr>
        <w:t>Third Edition</w:t>
      </w:r>
      <w:r w:rsidR="005618F3" w:rsidRPr="005618F3">
        <w:rPr>
          <w:sz w:val="22"/>
          <w:szCs w:val="22"/>
        </w:rPr>
        <w:t>, Jo</w:t>
      </w:r>
      <w:r w:rsidR="00E90CFE">
        <w:rPr>
          <w:sz w:val="22"/>
          <w:szCs w:val="22"/>
        </w:rPr>
        <w:t xml:space="preserve">hn Wiley </w:t>
      </w:r>
      <w:r w:rsidR="005618F3" w:rsidRPr="005618F3">
        <w:rPr>
          <w:sz w:val="22"/>
          <w:szCs w:val="22"/>
        </w:rPr>
        <w:t>and Sons, Ltd, New York.</w:t>
      </w:r>
    </w:p>
    <w:p w:rsidR="005618F3" w:rsidRPr="005618F3" w:rsidRDefault="00B36E99" w:rsidP="00B36E99">
      <w:pPr>
        <w:pStyle w:val="ListParagraph"/>
        <w:autoSpaceDE w:val="0"/>
        <w:autoSpaceDN w:val="0"/>
        <w:adjustRightInd w:val="0"/>
        <w:ind w:left="426" w:hanging="284"/>
        <w:jc w:val="both"/>
        <w:rPr>
          <w:sz w:val="22"/>
          <w:szCs w:val="22"/>
        </w:rPr>
      </w:pPr>
      <w:r>
        <w:rPr>
          <w:sz w:val="22"/>
          <w:szCs w:val="22"/>
          <w:lang w:val="id-ID"/>
        </w:rPr>
        <w:t xml:space="preserve">[5] </w:t>
      </w:r>
      <w:r w:rsidR="005618F3" w:rsidRPr="005618F3">
        <w:rPr>
          <w:sz w:val="22"/>
          <w:szCs w:val="22"/>
        </w:rPr>
        <w:t xml:space="preserve">Defronzo., R.A., E. Ferrannini, H. Keen, dan P. Zimmet, </w:t>
      </w:r>
      <w:r w:rsidR="005618F3" w:rsidRPr="00E90CFE">
        <w:rPr>
          <w:i/>
          <w:iCs/>
          <w:sz w:val="22"/>
          <w:szCs w:val="22"/>
        </w:rPr>
        <w:t>International Textbook of Diabetes Mellitus</w:t>
      </w:r>
      <w:r w:rsidR="005618F3" w:rsidRPr="005618F3">
        <w:rPr>
          <w:iCs/>
          <w:sz w:val="22"/>
          <w:szCs w:val="22"/>
        </w:rPr>
        <w:t xml:space="preserve">, </w:t>
      </w:r>
      <w:r w:rsidR="005618F3" w:rsidRPr="00E90CFE">
        <w:rPr>
          <w:b/>
          <w:sz w:val="22"/>
          <w:szCs w:val="22"/>
        </w:rPr>
        <w:t>2004</w:t>
      </w:r>
      <w:r w:rsidR="005618F3" w:rsidRPr="005618F3">
        <w:rPr>
          <w:sz w:val="22"/>
          <w:szCs w:val="22"/>
        </w:rPr>
        <w:t xml:space="preserve">, </w:t>
      </w:r>
      <w:r w:rsidR="005618F3" w:rsidRPr="005618F3">
        <w:rPr>
          <w:iCs/>
          <w:sz w:val="22"/>
          <w:szCs w:val="22"/>
        </w:rPr>
        <w:t xml:space="preserve">Vol 1 dan 2, </w:t>
      </w:r>
      <w:r w:rsidR="005618F3" w:rsidRPr="005618F3">
        <w:rPr>
          <w:sz w:val="22"/>
          <w:szCs w:val="22"/>
        </w:rPr>
        <w:t xml:space="preserve">West Sussex: John Wiley </w:t>
      </w:r>
      <w:r w:rsidR="002C20B6">
        <w:rPr>
          <w:sz w:val="22"/>
          <w:szCs w:val="22"/>
        </w:rPr>
        <w:t>and Sons, Ltd</w:t>
      </w:r>
      <w:r w:rsidR="002C20B6">
        <w:rPr>
          <w:sz w:val="22"/>
          <w:szCs w:val="22"/>
          <w:lang w:val="id-ID"/>
        </w:rPr>
        <w:t>, New York.</w:t>
      </w:r>
    </w:p>
    <w:p w:rsidR="005618F3" w:rsidRPr="007175D1" w:rsidRDefault="00B36E99" w:rsidP="00B36E99">
      <w:pPr>
        <w:pStyle w:val="Default"/>
        <w:ind w:left="426" w:hanging="284"/>
        <w:jc w:val="both"/>
        <w:rPr>
          <w:spacing w:val="0"/>
          <w:sz w:val="22"/>
          <w:szCs w:val="22"/>
        </w:rPr>
      </w:pPr>
      <w:r>
        <w:rPr>
          <w:spacing w:val="0"/>
          <w:sz w:val="22"/>
          <w:szCs w:val="22"/>
        </w:rPr>
        <w:t xml:space="preserve">[6] </w:t>
      </w:r>
      <w:r w:rsidR="005618F3" w:rsidRPr="007175D1">
        <w:rPr>
          <w:spacing w:val="0"/>
          <w:sz w:val="22"/>
          <w:szCs w:val="22"/>
        </w:rPr>
        <w:t xml:space="preserve">Hanefeld, M., </w:t>
      </w:r>
      <w:r w:rsidR="005618F3" w:rsidRPr="00E90CFE">
        <w:rPr>
          <w:i/>
          <w:spacing w:val="0"/>
          <w:sz w:val="22"/>
          <w:szCs w:val="22"/>
        </w:rPr>
        <w:t>Cardiovascular benefit and Safety Profile of Acarbose Therapy in Prediabetes and Established Type 2 Diabetes</w:t>
      </w:r>
      <w:r w:rsidR="005618F3">
        <w:rPr>
          <w:spacing w:val="0"/>
          <w:sz w:val="22"/>
          <w:szCs w:val="22"/>
        </w:rPr>
        <w:t xml:space="preserve">, </w:t>
      </w:r>
      <w:r w:rsidR="005618F3" w:rsidRPr="00E90CFE">
        <w:rPr>
          <w:b/>
          <w:spacing w:val="0"/>
          <w:sz w:val="22"/>
          <w:szCs w:val="22"/>
        </w:rPr>
        <w:t>2007</w:t>
      </w:r>
      <w:r w:rsidR="005618F3" w:rsidRPr="007175D1">
        <w:rPr>
          <w:spacing w:val="0"/>
          <w:sz w:val="22"/>
          <w:szCs w:val="22"/>
        </w:rPr>
        <w:t>, Cardiovasc Diabetol 6:20.</w:t>
      </w:r>
    </w:p>
    <w:p w:rsidR="005618F3" w:rsidRPr="005618F3" w:rsidRDefault="00B36E99" w:rsidP="00B36E99">
      <w:pPr>
        <w:pStyle w:val="ListParagraph"/>
        <w:autoSpaceDE w:val="0"/>
        <w:autoSpaceDN w:val="0"/>
        <w:adjustRightInd w:val="0"/>
        <w:ind w:left="426" w:hanging="284"/>
        <w:rPr>
          <w:bCs/>
          <w:sz w:val="22"/>
          <w:szCs w:val="22"/>
        </w:rPr>
      </w:pPr>
      <w:r>
        <w:rPr>
          <w:sz w:val="22"/>
          <w:szCs w:val="22"/>
          <w:lang w:val="id-ID"/>
        </w:rPr>
        <w:t xml:space="preserve">[7] </w:t>
      </w:r>
      <w:r w:rsidR="005618F3" w:rsidRPr="005618F3">
        <w:rPr>
          <w:sz w:val="22"/>
          <w:szCs w:val="22"/>
        </w:rPr>
        <w:t xml:space="preserve">Nugroho, A.E, </w:t>
      </w:r>
      <w:r w:rsidR="005618F3" w:rsidRPr="00E90CFE">
        <w:rPr>
          <w:bCs/>
          <w:i/>
          <w:sz w:val="22"/>
          <w:szCs w:val="22"/>
        </w:rPr>
        <w:t>Mangosteen (</w:t>
      </w:r>
      <w:r w:rsidR="005618F3" w:rsidRPr="00E90CFE">
        <w:rPr>
          <w:bCs/>
          <w:i/>
          <w:iCs/>
          <w:sz w:val="22"/>
          <w:szCs w:val="22"/>
        </w:rPr>
        <w:t xml:space="preserve">Garcinia mangostana </w:t>
      </w:r>
      <w:r w:rsidR="005618F3" w:rsidRPr="00E90CFE">
        <w:rPr>
          <w:bCs/>
          <w:i/>
          <w:sz w:val="22"/>
          <w:szCs w:val="22"/>
        </w:rPr>
        <w:t>L.) : From Discarded-Fruit Hull to be A Candidate for A Drug</w:t>
      </w:r>
      <w:r w:rsidR="005618F3" w:rsidRPr="005618F3">
        <w:rPr>
          <w:b/>
          <w:bCs/>
          <w:sz w:val="22"/>
          <w:szCs w:val="22"/>
        </w:rPr>
        <w:t xml:space="preserve">, </w:t>
      </w:r>
      <w:r w:rsidR="00E90CFE">
        <w:rPr>
          <w:b/>
          <w:bCs/>
          <w:sz w:val="22"/>
          <w:szCs w:val="22"/>
          <w:lang w:val="id-ID"/>
        </w:rPr>
        <w:t xml:space="preserve"> </w:t>
      </w:r>
      <w:r w:rsidR="005618F3" w:rsidRPr="00E90CFE">
        <w:rPr>
          <w:b/>
          <w:sz w:val="22"/>
          <w:szCs w:val="22"/>
        </w:rPr>
        <w:t>2011</w:t>
      </w:r>
      <w:r w:rsidR="005618F3" w:rsidRPr="005618F3">
        <w:rPr>
          <w:sz w:val="22"/>
          <w:szCs w:val="22"/>
        </w:rPr>
        <w:t xml:space="preserve">, </w:t>
      </w:r>
      <w:r w:rsidR="005618F3" w:rsidRPr="005618F3">
        <w:rPr>
          <w:bCs/>
          <w:sz w:val="22"/>
          <w:szCs w:val="22"/>
        </w:rPr>
        <w:t>Gajah</w:t>
      </w:r>
      <w:r w:rsidR="00E90CFE">
        <w:rPr>
          <w:bCs/>
          <w:sz w:val="22"/>
          <w:szCs w:val="22"/>
          <w:lang w:val="id-ID"/>
        </w:rPr>
        <w:t xml:space="preserve"> </w:t>
      </w:r>
      <w:r w:rsidR="005618F3" w:rsidRPr="005618F3">
        <w:rPr>
          <w:bCs/>
          <w:sz w:val="22"/>
          <w:szCs w:val="22"/>
        </w:rPr>
        <w:t xml:space="preserve"> Mada University</w:t>
      </w:r>
      <w:r w:rsidR="002C20B6">
        <w:rPr>
          <w:bCs/>
          <w:sz w:val="22"/>
          <w:szCs w:val="22"/>
          <w:lang w:val="id-ID"/>
        </w:rPr>
        <w:t>, Yogyakarta</w:t>
      </w:r>
      <w:r w:rsidR="005618F3" w:rsidRPr="005618F3">
        <w:rPr>
          <w:bCs/>
          <w:sz w:val="22"/>
          <w:szCs w:val="22"/>
        </w:rPr>
        <w:t>.</w:t>
      </w:r>
    </w:p>
    <w:p w:rsidR="005618F3" w:rsidRPr="002C20B6" w:rsidRDefault="00B36E99" w:rsidP="00B36E99">
      <w:pPr>
        <w:pStyle w:val="ListParagraph"/>
        <w:autoSpaceDE w:val="0"/>
        <w:autoSpaceDN w:val="0"/>
        <w:adjustRightInd w:val="0"/>
        <w:ind w:left="426" w:hanging="284"/>
        <w:jc w:val="both"/>
        <w:rPr>
          <w:b/>
          <w:sz w:val="22"/>
          <w:szCs w:val="22"/>
        </w:rPr>
      </w:pPr>
      <w:r>
        <w:rPr>
          <w:sz w:val="22"/>
          <w:szCs w:val="22"/>
          <w:lang w:val="id-ID"/>
        </w:rPr>
        <w:lastRenderedPageBreak/>
        <w:t xml:space="preserve">[8] </w:t>
      </w:r>
      <w:r w:rsidR="005618F3" w:rsidRPr="005618F3">
        <w:rPr>
          <w:sz w:val="22"/>
          <w:szCs w:val="22"/>
        </w:rPr>
        <w:t xml:space="preserve">Septiawati, T., </w:t>
      </w:r>
      <w:r w:rsidR="005618F3" w:rsidRPr="002C20B6">
        <w:rPr>
          <w:i/>
          <w:sz w:val="22"/>
          <w:szCs w:val="22"/>
        </w:rPr>
        <w:t>Inhibitory Activity of Ethanol Extract from Fruits of Mahkota Dewa againts Glucosidase Activity with In Vitro</w:t>
      </w:r>
      <w:r w:rsidR="005618F3" w:rsidRPr="005618F3">
        <w:rPr>
          <w:sz w:val="22"/>
          <w:szCs w:val="22"/>
        </w:rPr>
        <w:t>, Bogor Agriculture Institute</w:t>
      </w:r>
      <w:r w:rsidR="002C20B6">
        <w:rPr>
          <w:sz w:val="22"/>
          <w:szCs w:val="22"/>
          <w:lang w:val="id-ID"/>
        </w:rPr>
        <w:t xml:space="preserve">, Indonesia, </w:t>
      </w:r>
      <w:r w:rsidR="002C20B6" w:rsidRPr="002C20B6">
        <w:rPr>
          <w:b/>
          <w:sz w:val="22"/>
          <w:szCs w:val="22"/>
          <w:lang w:val="id-ID"/>
        </w:rPr>
        <w:t>2008</w:t>
      </w:r>
      <w:r w:rsidR="005618F3" w:rsidRPr="005618F3">
        <w:rPr>
          <w:sz w:val="22"/>
          <w:szCs w:val="22"/>
        </w:rPr>
        <w:t>.</w:t>
      </w:r>
    </w:p>
    <w:p w:rsidR="005618F3" w:rsidRPr="005618F3" w:rsidRDefault="00B36E99" w:rsidP="00B36E99">
      <w:pPr>
        <w:pStyle w:val="ListParagraph"/>
        <w:ind w:left="426" w:hanging="284"/>
        <w:jc w:val="both"/>
        <w:rPr>
          <w:sz w:val="22"/>
          <w:szCs w:val="22"/>
        </w:rPr>
      </w:pPr>
      <w:r>
        <w:rPr>
          <w:sz w:val="22"/>
          <w:szCs w:val="22"/>
          <w:lang w:val="id-ID"/>
        </w:rPr>
        <w:t xml:space="preserve">[9] </w:t>
      </w:r>
      <w:r w:rsidR="005618F3" w:rsidRPr="005618F3">
        <w:rPr>
          <w:sz w:val="22"/>
          <w:szCs w:val="22"/>
        </w:rPr>
        <w:t xml:space="preserve">Yu, L., </w:t>
      </w:r>
      <w:r w:rsidR="005618F3" w:rsidRPr="002C20B6">
        <w:rPr>
          <w:i/>
          <w:iCs/>
          <w:sz w:val="22"/>
          <w:szCs w:val="22"/>
        </w:rPr>
        <w:t>Direct Transfer of A20 Gene into Pancreas Protected Mice From Streptozotocin-Induced Diabetes</w:t>
      </w:r>
      <w:r w:rsidR="005618F3" w:rsidRPr="002C20B6">
        <w:rPr>
          <w:i/>
          <w:sz w:val="22"/>
          <w:szCs w:val="22"/>
        </w:rPr>
        <w:t>,</w:t>
      </w:r>
      <w:r w:rsidR="005618F3" w:rsidRPr="005618F3">
        <w:rPr>
          <w:b/>
          <w:sz w:val="22"/>
          <w:szCs w:val="22"/>
        </w:rPr>
        <w:t xml:space="preserve"> </w:t>
      </w:r>
      <w:r w:rsidR="005618F3" w:rsidRPr="002C20B6">
        <w:rPr>
          <w:b/>
          <w:sz w:val="22"/>
          <w:szCs w:val="22"/>
        </w:rPr>
        <w:t>2004</w:t>
      </w:r>
      <w:r w:rsidR="005618F3" w:rsidRPr="005618F3">
        <w:rPr>
          <w:sz w:val="22"/>
          <w:szCs w:val="22"/>
        </w:rPr>
        <w:t>,</w:t>
      </w:r>
      <w:r w:rsidR="002C20B6">
        <w:rPr>
          <w:sz w:val="22"/>
          <w:szCs w:val="22"/>
          <w:lang w:val="id-ID"/>
        </w:rPr>
        <w:t xml:space="preserve"> </w:t>
      </w:r>
      <w:r w:rsidR="005618F3" w:rsidRPr="005618F3">
        <w:rPr>
          <w:sz w:val="22"/>
          <w:szCs w:val="22"/>
        </w:rPr>
        <w:t>Institute of Biochemistry and Cell Biology, Shanghai Institutes for Biological Sciences, Chinese Academy of Sciences.</w:t>
      </w:r>
    </w:p>
    <w:p w:rsidR="003452DA" w:rsidRPr="003452DA" w:rsidRDefault="003452DA" w:rsidP="00E90CFE">
      <w:pPr>
        <w:ind w:left="426" w:hanging="480"/>
        <w:jc w:val="both"/>
        <w:rPr>
          <w:lang w:val="id-ID"/>
        </w:rPr>
      </w:pPr>
    </w:p>
    <w:p w:rsidR="003452DA" w:rsidRPr="003452DA" w:rsidRDefault="003452DA" w:rsidP="005618F3">
      <w:pPr>
        <w:ind w:left="426" w:hanging="480"/>
        <w:jc w:val="both"/>
        <w:rPr>
          <w:lang w:val="id-ID"/>
        </w:rPr>
      </w:pPr>
    </w:p>
    <w:p w:rsidR="00240E05" w:rsidRDefault="00240E05" w:rsidP="00240E05"/>
    <w:p w:rsidR="00A6433C" w:rsidRDefault="00A6433C"/>
    <w:sectPr w:rsidR="00A6433C" w:rsidSect="00240E05">
      <w:headerReference w:type="default" r:id="rId11"/>
      <w:footerReference w:type="even" r:id="rId12"/>
      <w:footerReference w:type="default" r:id="rId13"/>
      <w:pgSz w:w="11909" w:h="16834" w:code="9"/>
      <w:pgMar w:top="1440" w:right="1440" w:bottom="1440" w:left="1440" w:header="1134" w:footer="1134"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E60" w:rsidRDefault="00423453" w:rsidP="00F54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2E60" w:rsidRDefault="00423453" w:rsidP="00F541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E60" w:rsidRPr="00F541E1" w:rsidRDefault="00423453" w:rsidP="00F541E1">
    <w:pPr>
      <w:pStyle w:val="Footer"/>
      <w:framePr w:wrap="around" w:vAnchor="text" w:hAnchor="margin" w:xAlign="right" w:y="1"/>
      <w:rPr>
        <w:rStyle w:val="PageNumber"/>
        <w:rFonts w:ascii="Calibri" w:hAnsi="Calibri"/>
        <w:color w:val="333399"/>
        <w:sz w:val="20"/>
        <w:szCs w:val="20"/>
      </w:rPr>
    </w:pPr>
    <w:r w:rsidRPr="00F541E1">
      <w:rPr>
        <w:rStyle w:val="PageNumber"/>
        <w:rFonts w:ascii="Calibri" w:hAnsi="Calibri"/>
        <w:color w:val="333399"/>
        <w:sz w:val="20"/>
        <w:szCs w:val="20"/>
      </w:rPr>
      <w:fldChar w:fldCharType="begin"/>
    </w:r>
    <w:r w:rsidRPr="00F541E1">
      <w:rPr>
        <w:rStyle w:val="PageNumber"/>
        <w:rFonts w:ascii="Calibri" w:hAnsi="Calibri"/>
        <w:color w:val="333399"/>
        <w:sz w:val="20"/>
        <w:szCs w:val="20"/>
      </w:rPr>
      <w:instrText xml:space="preserve">PAGE  </w:instrText>
    </w:r>
    <w:r w:rsidRPr="00F541E1">
      <w:rPr>
        <w:rStyle w:val="PageNumber"/>
        <w:rFonts w:ascii="Calibri" w:hAnsi="Calibri"/>
        <w:color w:val="333399"/>
        <w:sz w:val="20"/>
        <w:szCs w:val="20"/>
      </w:rPr>
      <w:fldChar w:fldCharType="separate"/>
    </w:r>
    <w:r w:rsidR="002C77B5">
      <w:rPr>
        <w:rStyle w:val="PageNumber"/>
        <w:rFonts w:ascii="Calibri" w:hAnsi="Calibri"/>
        <w:noProof/>
        <w:color w:val="333399"/>
        <w:sz w:val="20"/>
        <w:szCs w:val="20"/>
      </w:rPr>
      <w:t>4</w:t>
    </w:r>
    <w:r w:rsidRPr="00F541E1">
      <w:rPr>
        <w:rStyle w:val="PageNumber"/>
        <w:rFonts w:ascii="Calibri" w:hAnsi="Calibri"/>
        <w:color w:val="333399"/>
        <w:sz w:val="20"/>
        <w:szCs w:val="20"/>
      </w:rPr>
      <w:fldChar w:fldCharType="end"/>
    </w:r>
  </w:p>
  <w:tbl>
    <w:tblPr>
      <w:tblStyle w:val="TableGrid"/>
      <w:tblW w:w="0" w:type="auto"/>
      <w:tblBorders>
        <w:top w:val="none" w:sz="0" w:space="0" w:color="auto"/>
        <w:left w:val="none" w:sz="0" w:space="0" w:color="auto"/>
        <w:bottom w:val="none" w:sz="0" w:space="0" w:color="auto"/>
        <w:right w:val="none" w:sz="0" w:space="0" w:color="auto"/>
        <w:insideH w:val="single" w:sz="12" w:space="0" w:color="auto"/>
        <w:insideV w:val="single" w:sz="12" w:space="0" w:color="333399"/>
      </w:tblBorders>
      <w:tblLook w:val="01E0"/>
    </w:tblPr>
    <w:tblGrid>
      <w:gridCol w:w="222"/>
      <w:gridCol w:w="9009"/>
    </w:tblGrid>
    <w:tr w:rsidR="00942E60" w:rsidTr="00E16D71">
      <w:tc>
        <w:tcPr>
          <w:tcW w:w="57" w:type="dxa"/>
          <w:tcBorders>
            <w:top w:val="nil"/>
            <w:left w:val="nil"/>
            <w:bottom w:val="nil"/>
            <w:right w:val="single" w:sz="18" w:space="0" w:color="333399"/>
          </w:tcBorders>
        </w:tcPr>
        <w:p w:rsidR="00942E60" w:rsidRDefault="00423453" w:rsidP="00F541E1">
          <w:pPr>
            <w:pStyle w:val="Footer"/>
            <w:ind w:right="360"/>
          </w:pPr>
        </w:p>
      </w:tc>
      <w:tc>
        <w:tcPr>
          <w:tcW w:w="9009" w:type="dxa"/>
          <w:tcBorders>
            <w:left w:val="single" w:sz="18" w:space="0" w:color="333399"/>
          </w:tcBorders>
        </w:tcPr>
        <w:p w:rsidR="00942E60" w:rsidRPr="001B0B3A" w:rsidRDefault="00423453">
          <w:pPr>
            <w:pStyle w:val="Footer"/>
            <w:rPr>
              <w:rFonts w:ascii="Calibri" w:hAnsi="Calibri"/>
              <w:b/>
              <w:color w:val="333399"/>
            </w:rPr>
          </w:pPr>
          <w:r w:rsidRPr="001B0B3A">
            <w:rPr>
              <w:rFonts w:ascii="Calibri" w:hAnsi="Calibri"/>
              <w:b/>
              <w:color w:val="333399"/>
            </w:rPr>
            <w:t xml:space="preserve">The journal homepage </w:t>
          </w:r>
          <w:hyperlink r:id="rId1" w:history="1">
            <w:r w:rsidRPr="001B0B3A">
              <w:rPr>
                <w:rStyle w:val="Hyperlink"/>
                <w:rFonts w:ascii="Calibri" w:hAnsi="Calibri"/>
                <w:b/>
                <w:color w:val="333399"/>
              </w:rPr>
              <w:t>www.jpacr.ub.ac.id</w:t>
            </w:r>
          </w:hyperlink>
        </w:p>
        <w:p w:rsidR="00942E60" w:rsidRPr="00F541E1" w:rsidRDefault="00423453">
          <w:pPr>
            <w:pStyle w:val="Footer"/>
            <w:rPr>
              <w:color w:val="333399"/>
            </w:rPr>
          </w:pPr>
          <w:r w:rsidRPr="001B0B3A">
            <w:rPr>
              <w:rFonts w:ascii="Calibri" w:hAnsi="Calibri"/>
              <w:b/>
              <w:color w:val="333399"/>
            </w:rPr>
            <w:t xml:space="preserve">ISSN : </w:t>
          </w:r>
          <w:r>
            <w:rPr>
              <w:rFonts w:ascii="Calibri" w:hAnsi="Calibri"/>
              <w:b/>
              <w:color w:val="333399"/>
            </w:rPr>
            <w:t>2302</w:t>
          </w:r>
          <w:r w:rsidRPr="001B0B3A">
            <w:rPr>
              <w:rFonts w:ascii="Calibri" w:hAnsi="Calibri"/>
              <w:b/>
              <w:color w:val="333399"/>
            </w:rPr>
            <w:t xml:space="preserve"> - </w:t>
          </w:r>
          <w:r>
            <w:rPr>
              <w:rFonts w:ascii="Calibri" w:hAnsi="Calibri"/>
              <w:b/>
              <w:color w:val="333399"/>
            </w:rPr>
            <w:t>4690</w:t>
          </w:r>
        </w:p>
      </w:tc>
    </w:tr>
  </w:tbl>
  <w:p w:rsidR="00942E60" w:rsidRDefault="00423453">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1E0"/>
    </w:tblPr>
    <w:tblGrid>
      <w:gridCol w:w="8868"/>
      <w:gridCol w:w="377"/>
    </w:tblGrid>
    <w:tr w:rsidR="00942E60" w:rsidTr="006C66EE">
      <w:tc>
        <w:tcPr>
          <w:tcW w:w="8868" w:type="dxa"/>
          <w:tcBorders>
            <w:top w:val="nil"/>
            <w:left w:val="nil"/>
            <w:bottom w:val="single" w:sz="4" w:space="0" w:color="800000"/>
            <w:right w:val="single" w:sz="4" w:space="0" w:color="800000"/>
          </w:tcBorders>
        </w:tcPr>
        <w:p w:rsidR="00942E60" w:rsidRPr="00DD24E6" w:rsidRDefault="00423453" w:rsidP="00DD24E6">
          <w:pPr>
            <w:pStyle w:val="Header"/>
            <w:jc w:val="right"/>
            <w:rPr>
              <w:rFonts w:ascii="Calibri" w:hAnsi="Calibri"/>
            </w:rPr>
          </w:pPr>
          <w:r w:rsidRPr="00DD24E6">
            <w:rPr>
              <w:rFonts w:ascii="Calibri" w:hAnsi="Calibri"/>
              <w:i/>
            </w:rPr>
            <w:t>J. Pur</w:t>
          </w:r>
          <w:r w:rsidRPr="00DD24E6">
            <w:rPr>
              <w:rFonts w:ascii="Calibri" w:hAnsi="Calibri"/>
              <w:i/>
            </w:rPr>
            <w:t>e App. Chem. Res.</w:t>
          </w:r>
          <w:r w:rsidRPr="00DD24E6">
            <w:rPr>
              <w:rFonts w:ascii="Calibri" w:hAnsi="Calibri"/>
            </w:rPr>
            <w:t xml:space="preserve">, </w:t>
          </w:r>
          <w:r w:rsidRPr="00DD24E6">
            <w:rPr>
              <w:rFonts w:ascii="Calibri" w:hAnsi="Calibri"/>
              <w:b/>
            </w:rPr>
            <w:t>Year</w:t>
          </w:r>
          <w:r w:rsidRPr="00DD24E6">
            <w:rPr>
              <w:rFonts w:ascii="Calibri" w:hAnsi="Calibri"/>
            </w:rPr>
            <w:t>, Vol (No), page</w:t>
          </w:r>
        </w:p>
        <w:p w:rsidR="00942E60" w:rsidRPr="00DD24E6" w:rsidRDefault="00423453" w:rsidP="00DD24E6">
          <w:pPr>
            <w:pStyle w:val="Header"/>
            <w:jc w:val="right"/>
          </w:pPr>
          <w:r w:rsidRPr="00DD24E6">
            <w:rPr>
              <w:rFonts w:ascii="Calibri" w:hAnsi="Calibri"/>
            </w:rPr>
            <w:t>Day month Year</w:t>
          </w:r>
        </w:p>
      </w:tc>
      <w:tc>
        <w:tcPr>
          <w:tcW w:w="377" w:type="dxa"/>
          <w:tcBorders>
            <w:top w:val="single" w:sz="4" w:space="0" w:color="800000"/>
            <w:left w:val="single" w:sz="4" w:space="0" w:color="800000"/>
            <w:bottom w:val="single" w:sz="4" w:space="0" w:color="800000"/>
            <w:right w:val="single" w:sz="4" w:space="0" w:color="800000"/>
          </w:tcBorders>
          <w:shd w:val="clear" w:color="auto" w:fill="800000"/>
        </w:tcPr>
        <w:p w:rsidR="00942E60" w:rsidRPr="00842A7C" w:rsidRDefault="00423453">
          <w:pPr>
            <w:pStyle w:val="Header"/>
            <w:rPr>
              <w:color w:val="800000"/>
            </w:rPr>
          </w:pPr>
          <w:r w:rsidRPr="00842A7C">
            <w:rPr>
              <w:color w:val="800000"/>
            </w:rPr>
            <w:t>X</w:t>
          </w:r>
        </w:p>
      </w:tc>
    </w:tr>
  </w:tbl>
  <w:p w:rsidR="00942E60" w:rsidRDefault="004234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532E5"/>
    <w:multiLevelType w:val="hybridMultilevel"/>
    <w:tmpl w:val="2D8222F0"/>
    <w:lvl w:ilvl="0" w:tplc="C7464E2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BA877FB"/>
    <w:multiLevelType w:val="hybridMultilevel"/>
    <w:tmpl w:val="E006EDAE"/>
    <w:lvl w:ilvl="0" w:tplc="4D9242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80424A3"/>
    <w:multiLevelType w:val="hybridMultilevel"/>
    <w:tmpl w:val="58CAB1DC"/>
    <w:lvl w:ilvl="0" w:tplc="C03661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240E05"/>
    <w:rsid w:val="00085B3F"/>
    <w:rsid w:val="000C2A09"/>
    <w:rsid w:val="001178AF"/>
    <w:rsid w:val="00240E05"/>
    <w:rsid w:val="002C20B6"/>
    <w:rsid w:val="002C77B5"/>
    <w:rsid w:val="003452DA"/>
    <w:rsid w:val="00423453"/>
    <w:rsid w:val="005618F3"/>
    <w:rsid w:val="00654E05"/>
    <w:rsid w:val="008900C3"/>
    <w:rsid w:val="00A6433C"/>
    <w:rsid w:val="00A84C5F"/>
    <w:rsid w:val="00B36E99"/>
    <w:rsid w:val="00BF4E50"/>
    <w:rsid w:val="00C53BF2"/>
    <w:rsid w:val="00CA49BC"/>
    <w:rsid w:val="00D10BC7"/>
    <w:rsid w:val="00DD27AE"/>
    <w:rsid w:val="00E62ED2"/>
    <w:rsid w:val="00E90CF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15"/>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05"/>
    <w:pPr>
      <w:spacing w:after="0" w:line="240" w:lineRule="auto"/>
    </w:pPr>
    <w:rPr>
      <w:rFonts w:eastAsia="Times New Roman"/>
      <w:spacing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0E05"/>
    <w:pPr>
      <w:tabs>
        <w:tab w:val="center" w:pos="4320"/>
        <w:tab w:val="right" w:pos="8640"/>
      </w:tabs>
    </w:pPr>
  </w:style>
  <w:style w:type="character" w:customStyle="1" w:styleId="HeaderChar">
    <w:name w:val="Header Char"/>
    <w:basedOn w:val="DefaultParagraphFont"/>
    <w:link w:val="Header"/>
    <w:rsid w:val="00240E05"/>
    <w:rPr>
      <w:rFonts w:eastAsia="Times New Roman"/>
      <w:spacing w:val="0"/>
      <w:lang w:val="en-US"/>
    </w:rPr>
  </w:style>
  <w:style w:type="paragraph" w:styleId="Footer">
    <w:name w:val="footer"/>
    <w:basedOn w:val="Normal"/>
    <w:link w:val="FooterChar"/>
    <w:rsid w:val="00240E05"/>
    <w:pPr>
      <w:tabs>
        <w:tab w:val="center" w:pos="4320"/>
        <w:tab w:val="right" w:pos="8640"/>
      </w:tabs>
    </w:pPr>
  </w:style>
  <w:style w:type="character" w:customStyle="1" w:styleId="FooterChar">
    <w:name w:val="Footer Char"/>
    <w:basedOn w:val="DefaultParagraphFont"/>
    <w:link w:val="Footer"/>
    <w:rsid w:val="00240E05"/>
    <w:rPr>
      <w:rFonts w:eastAsia="Times New Roman"/>
      <w:spacing w:val="0"/>
      <w:lang w:val="en-US"/>
    </w:rPr>
  </w:style>
  <w:style w:type="table" w:styleId="TableGrid">
    <w:name w:val="Table Grid"/>
    <w:basedOn w:val="TableNormal"/>
    <w:rsid w:val="00240E05"/>
    <w:pPr>
      <w:spacing w:after="0" w:line="240" w:lineRule="auto"/>
    </w:pPr>
    <w:rPr>
      <w:rFonts w:eastAsia="Times New Roman"/>
      <w:spacing w:val="0"/>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40E05"/>
    <w:rPr>
      <w:color w:val="0000FF"/>
      <w:u w:val="single"/>
    </w:rPr>
  </w:style>
  <w:style w:type="character" w:styleId="PageNumber">
    <w:name w:val="page number"/>
    <w:basedOn w:val="DefaultParagraphFont"/>
    <w:rsid w:val="00240E05"/>
  </w:style>
  <w:style w:type="paragraph" w:styleId="BalloonText">
    <w:name w:val="Balloon Text"/>
    <w:basedOn w:val="Normal"/>
    <w:link w:val="BalloonTextChar"/>
    <w:uiPriority w:val="99"/>
    <w:semiHidden/>
    <w:unhideWhenUsed/>
    <w:rsid w:val="00240E05"/>
    <w:rPr>
      <w:rFonts w:ascii="Tahoma" w:hAnsi="Tahoma" w:cs="Tahoma"/>
      <w:sz w:val="16"/>
      <w:szCs w:val="16"/>
    </w:rPr>
  </w:style>
  <w:style w:type="character" w:customStyle="1" w:styleId="BalloonTextChar">
    <w:name w:val="Balloon Text Char"/>
    <w:basedOn w:val="DefaultParagraphFont"/>
    <w:link w:val="BalloonText"/>
    <w:uiPriority w:val="99"/>
    <w:semiHidden/>
    <w:rsid w:val="00240E05"/>
    <w:rPr>
      <w:rFonts w:ascii="Tahoma" w:eastAsia="Times New Roman" w:hAnsi="Tahoma" w:cs="Tahoma"/>
      <w:spacing w:val="0"/>
      <w:sz w:val="16"/>
      <w:szCs w:val="16"/>
      <w:lang w:val="en-US"/>
    </w:rPr>
  </w:style>
  <w:style w:type="character" w:customStyle="1" w:styleId="hps">
    <w:name w:val="hps"/>
    <w:basedOn w:val="DefaultParagraphFont"/>
    <w:rsid w:val="00240E05"/>
  </w:style>
  <w:style w:type="paragraph" w:customStyle="1" w:styleId="Default">
    <w:name w:val="Default"/>
    <w:rsid w:val="003452DA"/>
    <w:pPr>
      <w:autoSpaceDE w:val="0"/>
      <w:autoSpaceDN w:val="0"/>
      <w:adjustRightInd w:val="0"/>
      <w:spacing w:after="0" w:line="240" w:lineRule="auto"/>
    </w:pPr>
    <w:rPr>
      <w:color w:val="000000"/>
    </w:rPr>
  </w:style>
  <w:style w:type="paragraph" w:styleId="ListParagraph">
    <w:name w:val="List Paragraph"/>
    <w:basedOn w:val="Normal"/>
    <w:uiPriority w:val="34"/>
    <w:qFormat/>
    <w:rsid w:val="003452DA"/>
    <w:pPr>
      <w:ind w:left="720"/>
      <w:contextualSpacing/>
    </w:pPr>
  </w:style>
  <w:style w:type="character" w:customStyle="1" w:styleId="atn">
    <w:name w:val="atn"/>
    <w:basedOn w:val="DefaultParagraphFont"/>
    <w:rsid w:val="00DD27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eader" Target="header1.xml"/><Relationship Id="rId5" Type="http://schemas.openxmlformats.org/officeDocument/2006/relationships/hyperlink" Target="mailto:author-4@xxxxmail.com"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jpacr.ub.ac.i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TESIS%20BIOKIMIA\TESIS\kurva%20kadar%20gula%20darah%20sebelum%20induksi%20stz.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1"/>
          <c:order val="0"/>
          <c:spPr>
            <a:solidFill>
              <a:schemeClr val="accent1">
                <a:lumMod val="75000"/>
              </a:schemeClr>
            </a:solidFill>
          </c:spPr>
          <c:errBars>
            <c:errBarType val="both"/>
            <c:errValType val="stdErr"/>
          </c:errBars>
          <c:val>
            <c:numRef>
              <c:f>Sheet1!$B$21:$B$23</c:f>
              <c:numCache>
                <c:formatCode>General</c:formatCode>
                <c:ptCount val="3"/>
                <c:pt idx="0">
                  <c:v>108.5</c:v>
                </c:pt>
                <c:pt idx="1">
                  <c:v>163.75</c:v>
                </c:pt>
                <c:pt idx="2">
                  <c:v>104.66999999999999</c:v>
                </c:pt>
              </c:numCache>
            </c:numRef>
          </c:val>
        </c:ser>
        <c:axId val="128194432"/>
        <c:axId val="128210432"/>
      </c:barChart>
      <c:catAx>
        <c:axId val="128194432"/>
        <c:scaling>
          <c:orientation val="minMax"/>
        </c:scaling>
        <c:axPos val="b"/>
        <c:tickLblPos val="nextTo"/>
        <c:crossAx val="128210432"/>
        <c:crosses val="autoZero"/>
        <c:auto val="1"/>
        <c:lblAlgn val="ctr"/>
        <c:lblOffset val="100"/>
      </c:catAx>
      <c:valAx>
        <c:axId val="128210432"/>
        <c:scaling>
          <c:orientation val="minMax"/>
        </c:scaling>
        <c:axPos val="l"/>
        <c:title>
          <c:tx>
            <c:rich>
              <a:bodyPr rot="-5400000" vert="horz"/>
              <a:lstStyle/>
              <a:p>
                <a:pPr>
                  <a:defRPr sz="1000">
                    <a:latin typeface="Times New Roman" pitchFamily="18" charset="0"/>
                    <a:cs typeface="Times New Roman" pitchFamily="18" charset="0"/>
                  </a:defRPr>
                </a:pPr>
                <a:r>
                  <a:rPr lang="id-ID" sz="1000" baseline="0">
                    <a:latin typeface="Arial" pitchFamily="34" charset="0"/>
                    <a:cs typeface="Arial" pitchFamily="34" charset="0"/>
                  </a:rPr>
                  <a:t>Blood Sugar Levels</a:t>
                </a:r>
                <a:r>
                  <a:rPr lang="id-ID" sz="1000">
                    <a:latin typeface="Arial" pitchFamily="34" charset="0"/>
                    <a:cs typeface="Arial" pitchFamily="34" charset="0"/>
                  </a:rPr>
                  <a:t> (mg/dL</a:t>
                </a:r>
                <a:r>
                  <a:rPr lang="id-ID" sz="1000">
                    <a:latin typeface="Times New Roman" pitchFamily="18" charset="0"/>
                    <a:cs typeface="Times New Roman" pitchFamily="18" charset="0"/>
                  </a:rPr>
                  <a:t>)</a:t>
                </a:r>
              </a:p>
            </c:rich>
          </c:tx>
          <c:layout>
            <c:manualLayout>
              <c:xMode val="edge"/>
              <c:yMode val="edge"/>
              <c:x val="5.0804535463362777E-2"/>
              <c:y val="4.3401164479033569E-2"/>
            </c:manualLayout>
          </c:layout>
        </c:title>
        <c:numFmt formatCode="General" sourceLinked="1"/>
        <c:tickLblPos val="nextTo"/>
        <c:crossAx val="128194432"/>
        <c:crosses val="autoZero"/>
        <c:crossBetween val="between"/>
      </c:valAx>
      <c:spPr>
        <a:solidFill>
          <a:schemeClr val="accent4">
            <a:lumMod val="60000"/>
            <a:lumOff val="40000"/>
          </a:schemeClr>
        </a:solidFill>
      </c:spPr>
    </c:plotArea>
    <c:plotVisOnly val="1"/>
    <c:dispBlanksAs val="gap"/>
  </c:chart>
  <c:spPr>
    <a:solidFill>
      <a:schemeClr val="accent4">
        <a:lumMod val="40000"/>
        <a:lumOff val="60000"/>
      </a:schemeClr>
    </a:soli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7</Pages>
  <Words>2542</Words>
  <Characters>14495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dc:creator>
  <cp:lastModifiedBy>maris</cp:lastModifiedBy>
  <cp:revision>2</cp:revision>
  <dcterms:created xsi:type="dcterms:W3CDTF">2013-07-01T10:34:00Z</dcterms:created>
  <dcterms:modified xsi:type="dcterms:W3CDTF">2013-07-01T13:35:00Z</dcterms:modified>
</cp:coreProperties>
</file>